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0330" w14:textId="77777777" w:rsidR="00007234" w:rsidRPr="005D7485" w:rsidRDefault="00007234" w:rsidP="00007234">
      <w:pPr>
        <w:pStyle w:val="Heading2"/>
      </w:pPr>
      <w:bookmarkStart w:id="0" w:name="_Toc104025562"/>
      <w:bookmarkStart w:id="1" w:name="_Toc120282610"/>
      <w:r w:rsidRPr="005D7485">
        <w:t>Embolism and thrombosis</w:t>
      </w:r>
      <w:bookmarkEnd w:id="0"/>
      <w:bookmarkEnd w:id="1"/>
    </w:p>
    <w:tbl>
      <w:tblPr>
        <w:tblStyle w:val="TableGrid"/>
        <w:tblW w:w="9776" w:type="dxa"/>
        <w:tblLook w:val="0420" w:firstRow="1" w:lastRow="0" w:firstColumn="0" w:lastColumn="0" w:noHBand="0" w:noVBand="1"/>
        <w:tblCaption w:val="Embolism and thrombosis CCG indicators table"/>
        <w:tblDescription w:val="Table for Embolism and thrombosis CCG indicators "/>
      </w:tblPr>
      <w:tblGrid>
        <w:gridCol w:w="1135"/>
        <w:gridCol w:w="4820"/>
        <w:gridCol w:w="1978"/>
        <w:gridCol w:w="1843"/>
      </w:tblGrid>
      <w:tr w:rsidR="00007234" w:rsidRPr="005D7485" w14:paraId="09368383" w14:textId="77777777" w:rsidTr="00AE12AA">
        <w:trPr>
          <w:trHeight w:val="5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06A1" w14:textId="77777777" w:rsidR="00007234" w:rsidRPr="005D7485" w:rsidRDefault="00007234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1F31" w14:textId="77777777" w:rsidR="00007234" w:rsidRPr="005D7485" w:rsidRDefault="00007234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3FF6" w14:textId="77777777" w:rsidR="00007234" w:rsidRPr="005D7485" w:rsidRDefault="00007234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b/>
                <w:bCs/>
                <w:sz w:val="20"/>
                <w:szCs w:val="20"/>
              </w:rPr>
              <w:t>Indicator type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C42A" w14:textId="77777777" w:rsidR="00007234" w:rsidRPr="005D7485" w:rsidRDefault="00007234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</w:tr>
      <w:tr w:rsidR="00007234" w:rsidRPr="005D7485" w14:paraId="47108FE8" w14:textId="77777777" w:rsidTr="00AE12AA">
        <w:trPr>
          <w:trHeight w:val="6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DCA2" w14:textId="77777777" w:rsidR="00007234" w:rsidRPr="005D7485" w:rsidRDefault="00000000" w:rsidP="00AE12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" w:history="1">
              <w:r w:rsidR="00007234" w:rsidRPr="005D7485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CCG80</w:t>
              </w:r>
            </w:hyperlink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47C" w14:textId="77777777" w:rsidR="00007234" w:rsidRPr="005D7485" w:rsidRDefault="00007234" w:rsidP="00AE12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485">
              <w:rPr>
                <w:rFonts w:ascii="Arial" w:hAnsi="Arial" w:cs="Arial"/>
                <w:color w:val="000000"/>
                <w:sz w:val="20"/>
                <w:szCs w:val="20"/>
              </w:rPr>
              <w:t>Mortality rates directly associated with VTE</w:t>
            </w:r>
          </w:p>
          <w:p w14:paraId="4E733DBF" w14:textId="77777777" w:rsidR="00007234" w:rsidRPr="005D7485" w:rsidRDefault="00007234" w:rsidP="00A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963D" w14:textId="77777777" w:rsidR="00007234" w:rsidRPr="005D7485" w:rsidRDefault="00007234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Clinical Commissioning Group Outcome Indicator Set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716F" w14:textId="77777777" w:rsidR="00007234" w:rsidRPr="005D7485" w:rsidRDefault="00007234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5D7485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</w:tbl>
    <w:tbl>
      <w:tblPr>
        <w:tblStyle w:val="TableGrid1"/>
        <w:tblW w:w="9781" w:type="dxa"/>
        <w:tblInd w:w="-5" w:type="dxa"/>
        <w:tblLook w:val="0420" w:firstRow="1" w:lastRow="0" w:firstColumn="0" w:lastColumn="0" w:noHBand="0" w:noVBand="1"/>
        <w:tblCaption w:val="Embolism and thrombosis CCG indicators table"/>
        <w:tblDescription w:val="Table for Embolism and thrombosis CCG indicators "/>
      </w:tblPr>
      <w:tblGrid>
        <w:gridCol w:w="1135"/>
        <w:gridCol w:w="4820"/>
        <w:gridCol w:w="1983"/>
        <w:gridCol w:w="1843"/>
      </w:tblGrid>
      <w:tr w:rsidR="0044046F" w:rsidRPr="00114E13" w14:paraId="24E54E78" w14:textId="77777777" w:rsidTr="00AE12AA">
        <w:trPr>
          <w:trHeight w:val="690"/>
        </w:trPr>
        <w:tc>
          <w:tcPr>
            <w:tcW w:w="1135" w:type="dxa"/>
          </w:tcPr>
          <w:p w14:paraId="616D964A" w14:textId="77777777" w:rsidR="0044046F" w:rsidRPr="00114E13" w:rsidRDefault="00000000" w:rsidP="00AE12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" w:history="1">
              <w:r w:rsidR="0044046F" w:rsidRPr="0049568E">
                <w:rPr>
                  <w:rStyle w:val="Hyperlink"/>
                  <w:rFonts w:ascii="Arial" w:hAnsi="Arial" w:cs="Arial"/>
                  <w:sz w:val="20"/>
                  <w:szCs w:val="20"/>
                </w:rPr>
                <w:t>IAP00368</w:t>
              </w:r>
            </w:hyperlink>
          </w:p>
        </w:tc>
        <w:tc>
          <w:tcPr>
            <w:tcW w:w="4820" w:type="dxa"/>
          </w:tcPr>
          <w:p w14:paraId="442B7B03" w14:textId="77777777" w:rsidR="0044046F" w:rsidRPr="00114E13" w:rsidRDefault="0044046F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114E13">
              <w:rPr>
                <w:rFonts w:ascii="Arial" w:hAnsi="Arial" w:cs="Arial"/>
                <w:sz w:val="20"/>
                <w:szCs w:val="20"/>
              </w:rPr>
              <w:t>Deaths from venous thromboembolism (VTE) related events 90 days post discharge from hospital</w:t>
            </w:r>
          </w:p>
        </w:tc>
        <w:tc>
          <w:tcPr>
            <w:tcW w:w="1983" w:type="dxa"/>
          </w:tcPr>
          <w:p w14:paraId="531AEBAB" w14:textId="77777777" w:rsidR="0044046F" w:rsidRPr="00114E13" w:rsidRDefault="0044046F" w:rsidP="00AE12AA">
            <w:pPr>
              <w:keepNext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14E13">
              <w:rPr>
                <w:rFonts w:ascii="Arial" w:hAnsi="Arial" w:cs="Arial"/>
                <w:sz w:val="20"/>
                <w:szCs w:val="20"/>
              </w:rPr>
              <w:t>National library indicator</w:t>
            </w:r>
          </w:p>
        </w:tc>
        <w:tc>
          <w:tcPr>
            <w:tcW w:w="1843" w:type="dxa"/>
          </w:tcPr>
          <w:p w14:paraId="4ACFE732" w14:textId="77777777" w:rsidR="0044046F" w:rsidRPr="00114E13" w:rsidRDefault="0044046F" w:rsidP="00AE12AA">
            <w:pPr>
              <w:pStyle w:val="Paragraph"/>
              <w:numPr>
                <w:ilvl w:val="0"/>
                <w:numId w:val="0"/>
              </w:numPr>
              <w:spacing w:after="0" w:line="240" w:lineRule="auto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December 2023</w:t>
            </w:r>
          </w:p>
        </w:tc>
      </w:tr>
    </w:tbl>
    <w:p w14:paraId="0C001B40" w14:textId="77777777" w:rsidR="002C613C" w:rsidRDefault="002C613C"/>
    <w:sectPr w:rsidR="002C6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34"/>
    <w:rsid w:val="00007234"/>
    <w:rsid w:val="002C613C"/>
    <w:rsid w:val="0044046F"/>
    <w:rsid w:val="00B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41A4"/>
  <w15:chartTrackingRefBased/>
  <w15:docId w15:val="{049C9677-8762-4980-AAB6-7745FDAE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007234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7234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styleId="TableGrid">
    <w:name w:val="Table Grid"/>
    <w:basedOn w:val="TableNormal"/>
    <w:rsid w:val="0000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4046F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440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uiPriority w:val="4"/>
    <w:qFormat/>
    <w:rsid w:val="0044046F"/>
    <w:pPr>
      <w:numPr>
        <w:numId w:val="1"/>
      </w:numPr>
      <w:tabs>
        <w:tab w:val="left" w:pos="567"/>
      </w:tabs>
      <w:spacing w:after="240" w:line="276" w:lineRule="auto"/>
      <w:ind w:left="567" w:hanging="501"/>
    </w:pPr>
    <w:rPr>
      <w:rFonts w:ascii="Arial" w:hAnsi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ce.org.uk/standards-and-indicators/nlindicators/deaths-from-venous-thromboembolism-vte-related-events-90-days-post-discharge-from-hospital" TargetMode="External"/><Relationship Id="rId5" Type="http://schemas.openxmlformats.org/officeDocument/2006/relationships/hyperlink" Target="https://www.nice.org.uk/Standards-and-Indicators/CCGOISIndicators/mortality-rates-directly-associated-with-v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Anneza Yiallourou</dc:creator>
  <cp:keywords/>
  <dc:description/>
  <cp:lastModifiedBy>Monika Kyriacou</cp:lastModifiedBy>
  <cp:revision>2</cp:revision>
  <dcterms:created xsi:type="dcterms:W3CDTF">2023-03-02T14:21:00Z</dcterms:created>
  <dcterms:modified xsi:type="dcterms:W3CDTF">2023-03-02T14:21:00Z</dcterms:modified>
</cp:coreProperties>
</file>