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98B" w:rsidRPr="00F64497" w:rsidRDefault="006B498B" w:rsidP="006B498B">
      <w:pPr>
        <w:pStyle w:val="Heading2"/>
      </w:pPr>
      <w:bookmarkStart w:id="0" w:name="_Toc107844376"/>
      <w:bookmarkStart w:id="1" w:name="_Toc112236868"/>
      <w:bookmarkStart w:id="2" w:name="_Toc112414729"/>
      <w:bookmarkStart w:id="3" w:name="_Toc114053947"/>
      <w:bookmarkStart w:id="4" w:name="_Toc120282581"/>
      <w:bookmarkStart w:id="5" w:name="_Hlk88477136"/>
      <w:r>
        <w:t>K</w:t>
      </w:r>
      <w:r w:rsidRPr="00F64497">
        <w:t>idney</w:t>
      </w:r>
      <w:bookmarkEnd w:id="0"/>
      <w:r>
        <w:t xml:space="preserve"> health</w:t>
      </w:r>
      <w:bookmarkEnd w:id="1"/>
      <w:bookmarkEnd w:id="2"/>
      <w:bookmarkEnd w:id="3"/>
      <w:bookmarkEnd w:id="4"/>
    </w:p>
    <w:tbl>
      <w:tblPr>
        <w:tblStyle w:val="TableGrid"/>
        <w:tblW w:w="9776" w:type="dxa"/>
        <w:tblLayout w:type="fixed"/>
        <w:tblLook w:val="0420" w:firstRow="1" w:lastRow="0" w:firstColumn="0" w:lastColumn="0" w:noHBand="0" w:noVBand="1"/>
        <w:tblCaption w:val="Chronic Kidney Disease GP indicators table"/>
        <w:tblDescription w:val="Table for Cancer GP indicators "/>
      </w:tblPr>
      <w:tblGrid>
        <w:gridCol w:w="993"/>
        <w:gridCol w:w="4962"/>
        <w:gridCol w:w="1978"/>
        <w:gridCol w:w="1843"/>
      </w:tblGrid>
      <w:tr w:rsidR="006B498B" w:rsidRPr="00F64497" w:rsidTr="00AE12AA">
        <w:trPr>
          <w:trHeight w:val="509"/>
          <w:tblHeader/>
        </w:trPr>
        <w:tc>
          <w:tcPr>
            <w:tcW w:w="993" w:type="dxa"/>
          </w:tcPr>
          <w:bookmarkEnd w:id="5"/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4962" w:type="dxa"/>
          </w:tcPr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Indicator </w:t>
            </w:r>
          </w:p>
        </w:tc>
        <w:tc>
          <w:tcPr>
            <w:tcW w:w="1978" w:type="dxa"/>
          </w:tcPr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Indicator type</w:t>
            </w:r>
          </w:p>
        </w:tc>
        <w:tc>
          <w:tcPr>
            <w:tcW w:w="1843" w:type="dxa"/>
          </w:tcPr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D2FBE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</w:tc>
      </w:tr>
      <w:tr w:rsidR="006B498B" w:rsidRPr="00F64497" w:rsidTr="00AE12AA">
        <w:trPr>
          <w:trHeight w:val="748"/>
        </w:trPr>
        <w:tc>
          <w:tcPr>
            <w:tcW w:w="993" w:type="dxa"/>
          </w:tcPr>
          <w:p w:rsidR="006B498B" w:rsidRPr="00F64497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6B498B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NM83</w:t>
              </w:r>
            </w:hyperlink>
          </w:p>
        </w:tc>
        <w:tc>
          <w:tcPr>
            <w:tcW w:w="4962" w:type="dxa"/>
          </w:tcPr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64497">
              <w:rPr>
                <w:rFonts w:ascii="Arial" w:hAnsi="Arial" w:cs="Arial"/>
                <w:sz w:val="20"/>
                <w:szCs w:val="20"/>
              </w:rPr>
              <w:t>The contractor establishes and maintains a register of patients aged 18 years or over with CKD with classification of categories G3a to G5 (previously stage 3 to 5)</w:t>
            </w:r>
          </w:p>
        </w:tc>
        <w:tc>
          <w:tcPr>
            <w:tcW w:w="1978" w:type="dxa"/>
          </w:tcPr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6B498B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2024</w:t>
            </w:r>
          </w:p>
        </w:tc>
      </w:tr>
      <w:tr w:rsidR="006B498B" w:rsidRPr="00F64497" w:rsidTr="00AE12AA">
        <w:trPr>
          <w:trHeight w:val="718"/>
        </w:trPr>
        <w:tc>
          <w:tcPr>
            <w:tcW w:w="993" w:type="dxa"/>
          </w:tcPr>
          <w:p w:rsidR="006B498B" w:rsidRPr="00F64497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6B498B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NM84</w:t>
              </w:r>
            </w:hyperlink>
          </w:p>
        </w:tc>
        <w:tc>
          <w:tcPr>
            <w:tcW w:w="4962" w:type="dxa"/>
          </w:tcPr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64497">
              <w:rPr>
                <w:rFonts w:ascii="Arial" w:hAnsi="Arial" w:cs="Arial"/>
                <w:sz w:val="20"/>
                <w:szCs w:val="20"/>
              </w:rPr>
              <w:t>The percentage of patients on the CKD register who have hypertension and proteinuria and who are currently being treated with renin-angiotensin system antagonists</w:t>
            </w:r>
          </w:p>
        </w:tc>
        <w:tc>
          <w:tcPr>
            <w:tcW w:w="1978" w:type="dxa"/>
          </w:tcPr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6B498B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2024</w:t>
            </w:r>
          </w:p>
        </w:tc>
      </w:tr>
      <w:tr w:rsidR="006B498B" w:rsidRPr="00F64497" w:rsidTr="00AE12AA">
        <w:trPr>
          <w:trHeight w:val="700"/>
        </w:trPr>
        <w:tc>
          <w:tcPr>
            <w:tcW w:w="993" w:type="dxa"/>
          </w:tcPr>
          <w:p w:rsidR="006B498B" w:rsidRPr="00F64497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6B498B" w:rsidRPr="00F64497">
                <w:rPr>
                  <w:rStyle w:val="Hyperlink"/>
                  <w:rFonts w:ascii="Arial" w:hAnsi="Arial" w:cs="Arial"/>
                  <w:sz w:val="20"/>
                  <w:szCs w:val="20"/>
                </w:rPr>
                <w:t>NM109</w:t>
              </w:r>
            </w:hyperlink>
          </w:p>
        </w:tc>
        <w:tc>
          <w:tcPr>
            <w:tcW w:w="4962" w:type="dxa"/>
          </w:tcPr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64497">
              <w:rPr>
                <w:rFonts w:ascii="Arial" w:hAnsi="Arial" w:cs="Arial"/>
                <w:sz w:val="20"/>
                <w:szCs w:val="20"/>
              </w:rPr>
              <w:t>The percentage of patients on the CKD register whose notes have a record of a urine albumin:creatinine ratio (or protein:creatinine ratio) test in the preceding 12 months</w:t>
            </w:r>
          </w:p>
        </w:tc>
        <w:tc>
          <w:tcPr>
            <w:tcW w:w="1978" w:type="dxa"/>
          </w:tcPr>
          <w:p w:rsidR="006B498B" w:rsidRPr="00F64497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6B498B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2024</w:t>
            </w:r>
          </w:p>
        </w:tc>
      </w:tr>
      <w:tr w:rsidR="006B498B" w:rsidRPr="00F64497" w:rsidTr="00AE12AA">
        <w:trPr>
          <w:trHeight w:val="668"/>
        </w:trPr>
        <w:tc>
          <w:tcPr>
            <w:tcW w:w="993" w:type="dxa"/>
          </w:tcPr>
          <w:p w:rsidR="006B498B" w:rsidRDefault="00000000" w:rsidP="00AE12AA">
            <w:pPr>
              <w:spacing w:after="60"/>
            </w:pPr>
            <w:hyperlink r:id="rId8" w:history="1">
              <w:r w:rsidR="006B498B" w:rsidRPr="003F3C82">
                <w:rPr>
                  <w:rStyle w:val="Hyperlink"/>
                  <w:rFonts w:ascii="Arial" w:hAnsi="Arial" w:cs="Arial"/>
                  <w:sz w:val="20"/>
                  <w:szCs w:val="20"/>
                </w:rPr>
                <w:t>NM152</w:t>
              </w:r>
            </w:hyperlink>
          </w:p>
        </w:tc>
        <w:tc>
          <w:tcPr>
            <w:tcW w:w="4962" w:type="dxa"/>
          </w:tcPr>
          <w:p w:rsidR="006B498B" w:rsidRPr="00684614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6" w:name="_Toc112236869"/>
            <w:bookmarkStart w:id="7" w:name="_Toc112414730"/>
            <w:bookmarkStart w:id="8" w:name="_Toc114053948"/>
            <w:bookmarkStart w:id="9" w:name="_Toc114054728"/>
            <w:r w:rsidRPr="00684614">
              <w:rPr>
                <w:rFonts w:ascii="Arial" w:hAnsi="Arial" w:cs="Arial"/>
                <w:sz w:val="20"/>
                <w:szCs w:val="20"/>
              </w:rPr>
              <w:t>The practice establishes and maintains a register of all patients who have had an episode of AKI</w:t>
            </w:r>
            <w:bookmarkEnd w:id="6"/>
            <w:bookmarkEnd w:id="7"/>
            <w:bookmarkEnd w:id="8"/>
            <w:bookmarkEnd w:id="9"/>
          </w:p>
          <w:p w:rsidR="006B498B" w:rsidRPr="00684614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6B498B" w:rsidRPr="00DB0A54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B0A54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6B498B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6B498B" w:rsidRPr="00F64497" w:rsidTr="00AE12AA">
        <w:trPr>
          <w:trHeight w:val="668"/>
        </w:trPr>
        <w:tc>
          <w:tcPr>
            <w:tcW w:w="993" w:type="dxa"/>
          </w:tcPr>
          <w:p w:rsidR="006B498B" w:rsidRPr="00D81CBC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6B498B" w:rsidRPr="00912D21">
                <w:rPr>
                  <w:rStyle w:val="Hyperlink"/>
                  <w:rFonts w:ascii="Arial" w:hAnsi="Arial" w:cs="Arial"/>
                  <w:sz w:val="20"/>
                  <w:szCs w:val="20"/>
                </w:rPr>
                <w:t>NM213</w:t>
              </w:r>
            </w:hyperlink>
          </w:p>
        </w:tc>
        <w:tc>
          <w:tcPr>
            <w:tcW w:w="4962" w:type="dxa"/>
          </w:tcPr>
          <w:p w:rsidR="006B498B" w:rsidRPr="00684614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10" w:name="_Toc112236870"/>
            <w:bookmarkStart w:id="11" w:name="_Toc112414731"/>
            <w:bookmarkStart w:id="12" w:name="_Toc114053949"/>
            <w:bookmarkStart w:id="13" w:name="_Toc114054729"/>
            <w:r w:rsidRPr="00684614">
              <w:rPr>
                <w:rFonts w:ascii="Arial" w:hAnsi="Arial" w:cs="Arial"/>
                <w:sz w:val="20"/>
                <w:szCs w:val="20"/>
              </w:rPr>
              <w:t>The percentage of patients with CKD, on the register, who are currently treated with a lipid lowering therapy.</w:t>
            </w:r>
            <w:bookmarkEnd w:id="10"/>
            <w:bookmarkEnd w:id="11"/>
            <w:bookmarkEnd w:id="12"/>
            <w:bookmarkEnd w:id="13"/>
          </w:p>
        </w:tc>
        <w:tc>
          <w:tcPr>
            <w:tcW w:w="1978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  <w:tr w:rsidR="006B498B" w:rsidRPr="00F64497" w:rsidTr="00AE12AA">
        <w:trPr>
          <w:trHeight w:val="668"/>
        </w:trPr>
        <w:tc>
          <w:tcPr>
            <w:tcW w:w="993" w:type="dxa"/>
          </w:tcPr>
          <w:p w:rsidR="006B498B" w:rsidRPr="00D81CBC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6B498B" w:rsidRPr="00912D21">
                <w:rPr>
                  <w:rStyle w:val="Hyperlink"/>
                  <w:rFonts w:ascii="Arial" w:hAnsi="Arial" w:cs="Arial"/>
                  <w:sz w:val="20"/>
                  <w:szCs w:val="20"/>
                </w:rPr>
                <w:t>NM214</w:t>
              </w:r>
            </w:hyperlink>
          </w:p>
        </w:tc>
        <w:tc>
          <w:tcPr>
            <w:tcW w:w="4962" w:type="dxa"/>
          </w:tcPr>
          <w:p w:rsidR="006B498B" w:rsidRPr="00684614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14" w:name="_Toc112236871"/>
            <w:bookmarkStart w:id="15" w:name="_Toc112414732"/>
            <w:bookmarkStart w:id="16" w:name="_Toc114053950"/>
            <w:bookmarkStart w:id="17" w:name="_Toc114054730"/>
            <w:r w:rsidRPr="00684614">
              <w:rPr>
                <w:rFonts w:ascii="Arial" w:hAnsi="Arial" w:cs="Arial"/>
                <w:sz w:val="20"/>
                <w:szCs w:val="20"/>
              </w:rPr>
              <w:t>The percentage of patients (excluding those on the CKD register) prescribed long-term (chronic) oral non-steroidal anti-inflammatory drugs (NSAIDs) who have had an eGFR measurement in the preceding 12 months.</w:t>
            </w:r>
            <w:bookmarkEnd w:id="14"/>
            <w:bookmarkEnd w:id="15"/>
            <w:bookmarkEnd w:id="16"/>
            <w:bookmarkEnd w:id="17"/>
          </w:p>
        </w:tc>
        <w:tc>
          <w:tcPr>
            <w:tcW w:w="1978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  <w:tr w:rsidR="006B498B" w:rsidRPr="00F64497" w:rsidTr="00AE12AA">
        <w:trPr>
          <w:trHeight w:val="668"/>
        </w:trPr>
        <w:tc>
          <w:tcPr>
            <w:tcW w:w="993" w:type="dxa"/>
          </w:tcPr>
          <w:p w:rsidR="006B498B" w:rsidRPr="00D81CBC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6B498B" w:rsidRPr="00912D21">
                <w:rPr>
                  <w:rStyle w:val="Hyperlink"/>
                  <w:rFonts w:ascii="Arial" w:hAnsi="Arial" w:cs="Arial"/>
                  <w:sz w:val="20"/>
                  <w:szCs w:val="20"/>
                </w:rPr>
                <w:t>NM215</w:t>
              </w:r>
            </w:hyperlink>
          </w:p>
        </w:tc>
        <w:tc>
          <w:tcPr>
            <w:tcW w:w="4962" w:type="dxa"/>
          </w:tcPr>
          <w:p w:rsidR="006B498B" w:rsidRPr="00684614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18" w:name="_Toc112236872"/>
            <w:bookmarkStart w:id="19" w:name="_Toc112414733"/>
            <w:bookmarkStart w:id="20" w:name="_Toc114053951"/>
            <w:bookmarkStart w:id="21" w:name="_Toc114054731"/>
            <w:r w:rsidRPr="00684614">
              <w:rPr>
                <w:rFonts w:ascii="Arial" w:hAnsi="Arial" w:cs="Arial"/>
                <w:sz w:val="20"/>
                <w:szCs w:val="20"/>
              </w:rPr>
              <w:t>The percentage of patients with a new diagnosis of CKD stage G3a-G5 (on the register, within the preceding 12 months) who had eGFR measured on at least 2 occasions separated by at least 90 days, and the second test within 90 days before the diagnosis</w:t>
            </w:r>
            <w:bookmarkEnd w:id="18"/>
            <w:bookmarkEnd w:id="19"/>
            <w:bookmarkEnd w:id="20"/>
            <w:bookmarkEnd w:id="21"/>
          </w:p>
        </w:tc>
        <w:tc>
          <w:tcPr>
            <w:tcW w:w="1978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  <w:tr w:rsidR="006B498B" w:rsidRPr="00F64497" w:rsidTr="00AE12AA">
        <w:trPr>
          <w:trHeight w:val="668"/>
        </w:trPr>
        <w:tc>
          <w:tcPr>
            <w:tcW w:w="993" w:type="dxa"/>
          </w:tcPr>
          <w:p w:rsidR="006B498B" w:rsidRPr="00D81CBC" w:rsidRDefault="00000000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6B498B" w:rsidRPr="00912D21">
                <w:rPr>
                  <w:rStyle w:val="Hyperlink"/>
                  <w:rFonts w:ascii="Arial" w:hAnsi="Arial" w:cs="Arial"/>
                  <w:sz w:val="20"/>
                  <w:szCs w:val="20"/>
                </w:rPr>
                <w:t>NM216</w:t>
              </w:r>
            </w:hyperlink>
          </w:p>
        </w:tc>
        <w:tc>
          <w:tcPr>
            <w:tcW w:w="4962" w:type="dxa"/>
          </w:tcPr>
          <w:p w:rsidR="006B498B" w:rsidRPr="00684614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22" w:name="_Toc112236873"/>
            <w:bookmarkStart w:id="23" w:name="_Toc112414734"/>
            <w:bookmarkStart w:id="24" w:name="_Toc114053952"/>
            <w:bookmarkStart w:id="25" w:name="_Toc114054732"/>
            <w:r w:rsidRPr="00684614">
              <w:rPr>
                <w:rFonts w:ascii="Arial" w:hAnsi="Arial" w:cs="Arial"/>
                <w:sz w:val="20"/>
                <w:szCs w:val="20"/>
              </w:rPr>
              <w:t>The percentage of patients with a new diagnosis of CKD stage G3a-G5 (on the register, within the preceding 12 months) who had eGFR and ACR (urine albumin to creatinine ratio) measurements recorded within 90 days before or after diagnosis.</w:t>
            </w:r>
            <w:bookmarkEnd w:id="22"/>
            <w:bookmarkEnd w:id="23"/>
            <w:bookmarkEnd w:id="24"/>
            <w:bookmarkEnd w:id="25"/>
          </w:p>
        </w:tc>
        <w:tc>
          <w:tcPr>
            <w:tcW w:w="1978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  <w:tr w:rsidR="006B498B" w:rsidRPr="00F64497" w:rsidTr="00AE12AA">
        <w:trPr>
          <w:trHeight w:val="668"/>
        </w:trPr>
        <w:tc>
          <w:tcPr>
            <w:tcW w:w="993" w:type="dxa"/>
          </w:tcPr>
          <w:p w:rsidR="006B498B" w:rsidRDefault="00000000" w:rsidP="00AE12AA">
            <w:pPr>
              <w:spacing w:after="60"/>
            </w:pPr>
            <w:hyperlink r:id="rId13" w:history="1">
              <w:r w:rsidR="006B498B" w:rsidRPr="00912D21">
                <w:rPr>
                  <w:rStyle w:val="Hyperlink"/>
                  <w:rFonts w:ascii="Arial" w:hAnsi="Arial" w:cs="Arial"/>
                  <w:sz w:val="20"/>
                  <w:szCs w:val="20"/>
                </w:rPr>
                <w:t>NM217</w:t>
              </w:r>
            </w:hyperlink>
          </w:p>
        </w:tc>
        <w:tc>
          <w:tcPr>
            <w:tcW w:w="4962" w:type="dxa"/>
          </w:tcPr>
          <w:p w:rsidR="006B498B" w:rsidRPr="00684614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bookmarkStart w:id="26" w:name="_Toc112236874"/>
            <w:bookmarkStart w:id="27" w:name="_Toc112414736"/>
            <w:bookmarkStart w:id="28" w:name="_Toc114053953"/>
            <w:bookmarkStart w:id="29" w:name="_Toc114054733"/>
            <w:r w:rsidRPr="00684614">
              <w:rPr>
                <w:rFonts w:ascii="Arial" w:hAnsi="Arial" w:cs="Arial"/>
                <w:sz w:val="20"/>
                <w:szCs w:val="20"/>
              </w:rPr>
              <w:t>The percentage of patients on the CKD register and with an albumin to creatinine ratio (ACR) of less than 70 mg/mmol, without moderate or severe frailty, in whom the last blood pressure reading (measured in the preceding 12 months) is less than 135/85 mmHg if using ambulatory or home monitoring, or less than 140/90 mmHg if monitored in clinic.</w:t>
            </w:r>
            <w:bookmarkEnd w:id="26"/>
            <w:bookmarkEnd w:id="27"/>
            <w:bookmarkEnd w:id="28"/>
            <w:bookmarkEnd w:id="29"/>
          </w:p>
        </w:tc>
        <w:tc>
          <w:tcPr>
            <w:tcW w:w="1978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General practice indicator suitable for use in the QOF</w:t>
            </w:r>
          </w:p>
        </w:tc>
        <w:tc>
          <w:tcPr>
            <w:tcW w:w="1843" w:type="dxa"/>
          </w:tcPr>
          <w:p w:rsidR="006B498B" w:rsidRPr="00D81CBC" w:rsidRDefault="006B498B" w:rsidP="00AE12AA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81CBC">
              <w:rPr>
                <w:rFonts w:ascii="Arial" w:hAnsi="Arial" w:cs="Arial"/>
                <w:sz w:val="20"/>
                <w:szCs w:val="20"/>
              </w:rPr>
              <w:t>August 2025</w:t>
            </w:r>
          </w:p>
        </w:tc>
      </w:tr>
    </w:tbl>
    <w:tbl>
      <w:tblPr>
        <w:tblStyle w:val="TableGrid2"/>
        <w:tblW w:w="9781" w:type="dxa"/>
        <w:tblInd w:w="-5" w:type="dxa"/>
        <w:tblLayout w:type="fixed"/>
        <w:tblLook w:val="0420" w:firstRow="1" w:lastRow="0" w:firstColumn="0" w:lastColumn="0" w:noHBand="0" w:noVBand="1"/>
        <w:tblCaption w:val="Chronic Kidney Disease GP indicators table"/>
        <w:tblDescription w:val="Table for Cancer GP indicators "/>
      </w:tblPr>
      <w:tblGrid>
        <w:gridCol w:w="993"/>
        <w:gridCol w:w="4962"/>
        <w:gridCol w:w="1983"/>
        <w:gridCol w:w="1843"/>
      </w:tblGrid>
      <w:tr w:rsidR="007A1040" w:rsidRPr="00F14378" w:rsidTr="007A1040">
        <w:trPr>
          <w:trHeight w:val="690"/>
        </w:trPr>
        <w:tc>
          <w:tcPr>
            <w:tcW w:w="993" w:type="dxa"/>
          </w:tcPr>
          <w:p w:rsidR="007A1040" w:rsidRPr="00F14378" w:rsidRDefault="00000000" w:rsidP="00AE12A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history="1">
              <w:r w:rsidR="007A1040" w:rsidRPr="00BE62B1">
                <w:rPr>
                  <w:rStyle w:val="Hyperlink"/>
                  <w:rFonts w:ascii="Arial" w:hAnsi="Arial" w:cs="Arial"/>
                  <w:sz w:val="20"/>
                  <w:szCs w:val="20"/>
                </w:rPr>
                <w:t>IAP00126</w:t>
              </w:r>
            </w:hyperlink>
          </w:p>
        </w:tc>
        <w:tc>
          <w:tcPr>
            <w:tcW w:w="4962" w:type="dxa"/>
          </w:tcPr>
          <w:p w:rsidR="007A1040" w:rsidRPr="00BE62B1" w:rsidRDefault="007A1040" w:rsidP="00AE12AA">
            <w:pPr>
              <w:rPr>
                <w:rFonts w:ascii="Arial" w:hAnsi="Arial" w:cs="Arial"/>
                <w:sz w:val="20"/>
                <w:szCs w:val="20"/>
              </w:rPr>
            </w:pPr>
            <w:r w:rsidRPr="00BE62B1">
              <w:rPr>
                <w:rFonts w:ascii="Arial" w:hAnsi="Arial" w:cs="Arial"/>
                <w:sz w:val="20"/>
                <w:szCs w:val="20"/>
              </w:rPr>
              <w:t>Myocardial infarction, stroke and stage 5 chronic kidney disease in people with diabetes</w:t>
            </w:r>
          </w:p>
          <w:p w:rsidR="007A1040" w:rsidRPr="00F14378" w:rsidRDefault="007A1040" w:rsidP="00AE12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:rsidR="007A1040" w:rsidRPr="00F14378" w:rsidRDefault="007A1040" w:rsidP="00AE12AA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14378">
              <w:rPr>
                <w:rFonts w:ascii="Arial" w:hAnsi="Arial" w:cs="Arial"/>
                <w:sz w:val="20"/>
                <w:szCs w:val="20"/>
              </w:rPr>
              <w:t>National library indicator</w:t>
            </w:r>
          </w:p>
        </w:tc>
        <w:tc>
          <w:tcPr>
            <w:tcW w:w="1843" w:type="dxa"/>
          </w:tcPr>
          <w:p w:rsidR="007A1040" w:rsidRPr="00F14378" w:rsidRDefault="007A1040" w:rsidP="00AE12AA">
            <w:pPr>
              <w:pStyle w:val="Paragraph"/>
              <w:numPr>
                <w:ilvl w:val="0"/>
                <w:numId w:val="0"/>
              </w:numPr>
              <w:spacing w:after="0" w:line="240" w:lineRule="auto"/>
              <w:ind w:left="34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September 2024</w:t>
            </w:r>
          </w:p>
        </w:tc>
      </w:tr>
    </w:tbl>
    <w:p w:rsidR="002C613C" w:rsidRDefault="002C613C"/>
    <w:sectPr w:rsidR="002C61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48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8B"/>
    <w:rsid w:val="002C613C"/>
    <w:rsid w:val="006B498B"/>
    <w:rsid w:val="007A1040"/>
    <w:rsid w:val="00903249"/>
    <w:rsid w:val="00F4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D7E88-A05F-4F8F-89AC-9A369FEE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6B498B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498B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rsid w:val="006B498B"/>
    <w:rPr>
      <w:color w:val="0563C1" w:themeColor="hyperlink"/>
      <w:u w:val="single"/>
    </w:rPr>
  </w:style>
  <w:style w:type="table" w:styleId="TableGrid">
    <w:name w:val="Table Grid"/>
    <w:basedOn w:val="TableNormal"/>
    <w:rsid w:val="006B4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41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A1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uiPriority w:val="4"/>
    <w:qFormat/>
    <w:rsid w:val="007A1040"/>
    <w:pPr>
      <w:numPr>
        <w:numId w:val="1"/>
      </w:numPr>
      <w:tabs>
        <w:tab w:val="left" w:pos="567"/>
      </w:tabs>
      <w:spacing w:after="240" w:line="276" w:lineRule="auto"/>
      <w:ind w:left="567" w:hanging="501"/>
    </w:pPr>
    <w:rPr>
      <w:rFonts w:ascii="Arial" w:hAnsi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qofindicators/the-practice-establishes-and-maintains-a-register-of-all-patients-who-have-had-an-episode-of-aki" TargetMode="External"/><Relationship Id="rId13" Type="http://schemas.openxmlformats.org/officeDocument/2006/relationships/hyperlink" Target="https://www.nice.org.uk/standards-and-indicators/qofindicators/the-percentage-of-patients-on-the-ckd-register-and-with-an-albumin-to-creatinine-ratio-acr-of-less-than-70-mg-mmol-without-moderate-or-severe-frailty-in-whom-the-last-blood-pressure-reading-measured-in-the-preceding-12-months-is-less-than-135-85-mmhg-if-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standards-and-indicators/qofindicators/the-percentage-of-patients-on-the-ckd-register-whose-notes-have-a-record-of-a-urine-albumin-creatinine-ratio-or-protein-creatinine-ratio-test-in-the-preceding-12-months-nm109" TargetMode="External"/><Relationship Id="rId12" Type="http://schemas.openxmlformats.org/officeDocument/2006/relationships/hyperlink" Target="https://www.nice.org.uk/standards-and-indicators/qofindicators/the-percentage-of-patients-with-a-new-diagnosis-of-ckd-stage-g3a-g5-on-the-register-within-the-preceding-12-months-who-had-egfr-and-acr-urine-albumin-to-creatinine-ratio-measurements-recorded-within-90-days-before-or-after-diagnosi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ice.org.uk/standards-and-indicators/qofindicators/the-percentage-of-patients-on-the-ckd-register-who-have-hypertension-and-proteinuria-and-who-are-currently-being-treated-with-renin-angiotensin-system-antagonists" TargetMode="External"/><Relationship Id="rId11" Type="http://schemas.openxmlformats.org/officeDocument/2006/relationships/hyperlink" Target="https://www.nice.org.uk/standards-and-indicators/qofindicators/the-percentage-of-patients-with-a-new-diagnosis-of-ckd-stage-g3a-g5-on-the-register-within-the-preceding-12-months-who-had-egfr-measured-on-at-least-2-occasions-separated-by-at-least-90-days-and-the-second-test-within-90-days-before-the-diagnosis" TargetMode="External"/><Relationship Id="rId5" Type="http://schemas.openxmlformats.org/officeDocument/2006/relationships/hyperlink" Target="https://www.nice.org.uk/standards-and-indicators/qofindicators/the-contractor-establishes-and-maintains-a-register-of-patients-aged-18-years-or-over-with-ckd-with-classification-of-categories-g3a-to-g5-previously-stage-3-to-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standards-and-indicators/qofindicators/the-percentage-of-patients-excluding-those-on-the-ckd-register-prescribed-long-term-chronic-oral-non-steroidal-anti-inflammatory-drugs-nsaids-who-have-had-an-egfr-measurement-in-the-preceding-12-mont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qofindicators/the-percentage-of-patients-with-ckd-on-the-register-who-are-currently-treated-with-a-lipid-lowering-therapy" TargetMode="External"/><Relationship Id="rId14" Type="http://schemas.openxmlformats.org/officeDocument/2006/relationships/hyperlink" Target="https://www.nice.org.uk/standards-and-indicators/nlindicators/myocardial-infarction-stroke-and-stage-5-chronic-kidney-disease-in-people-with-diabe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Cyprus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Anneza Yiallourou</dc:creator>
  <cp:keywords/>
  <dc:description/>
  <cp:lastModifiedBy>Monika Kyriacou</cp:lastModifiedBy>
  <cp:revision>2</cp:revision>
  <dcterms:created xsi:type="dcterms:W3CDTF">2023-03-02T14:17:00Z</dcterms:created>
  <dcterms:modified xsi:type="dcterms:W3CDTF">2023-03-02T14:17:00Z</dcterms:modified>
</cp:coreProperties>
</file>