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756E" w14:textId="77777777" w:rsidR="00052640" w:rsidRPr="00F64497" w:rsidRDefault="00052640" w:rsidP="00052640">
      <w:pPr>
        <w:pStyle w:val="Heading2"/>
      </w:pPr>
      <w:bookmarkStart w:id="0" w:name="_Toc107844392"/>
      <w:bookmarkStart w:id="1" w:name="_Toc112236880"/>
      <w:bookmarkStart w:id="2" w:name="_Toc112414743"/>
      <w:bookmarkStart w:id="3" w:name="_Toc114053960"/>
      <w:bookmarkStart w:id="4" w:name="_Toc120282587"/>
      <w:bookmarkStart w:id="5" w:name="_Toc430784514"/>
      <w:bookmarkStart w:id="6" w:name="_Toc430849100"/>
      <w:bookmarkStart w:id="7" w:name="_Toc430851435"/>
      <w:r w:rsidRPr="00F64497">
        <w:t>Peripheral arterial disease</w:t>
      </w:r>
      <w:bookmarkEnd w:id="0"/>
      <w:bookmarkEnd w:id="1"/>
      <w:bookmarkEnd w:id="2"/>
      <w:bookmarkEnd w:id="3"/>
      <w:bookmarkEnd w:id="4"/>
      <w:r w:rsidRPr="00F64497">
        <w:t xml:space="preserve"> </w:t>
      </w:r>
    </w:p>
    <w:tbl>
      <w:tblPr>
        <w:tblStyle w:val="TableGrid"/>
        <w:tblW w:w="9776" w:type="dxa"/>
        <w:tblLook w:val="0420" w:firstRow="1" w:lastRow="0" w:firstColumn="0" w:lastColumn="0" w:noHBand="0" w:noVBand="1"/>
        <w:tblCaption w:val="Peripheral arterial disease GP indicators table"/>
        <w:tblDescription w:val="Table for Peripheral arterial disease GP indicators "/>
      </w:tblPr>
      <w:tblGrid>
        <w:gridCol w:w="1221"/>
        <w:gridCol w:w="4734"/>
        <w:gridCol w:w="1978"/>
        <w:gridCol w:w="1843"/>
      </w:tblGrid>
      <w:tr w:rsidR="00052640" w:rsidRPr="00F64497" w14:paraId="718C8861" w14:textId="77777777" w:rsidTr="00AE12AA">
        <w:trPr>
          <w:trHeight w:val="509"/>
        </w:trPr>
        <w:tc>
          <w:tcPr>
            <w:tcW w:w="1221" w:type="dxa"/>
          </w:tcPr>
          <w:bookmarkEnd w:id="5"/>
          <w:bookmarkEnd w:id="6"/>
          <w:bookmarkEnd w:id="7"/>
          <w:p w14:paraId="7D85CB7B" w14:textId="77777777" w:rsidR="00052640" w:rsidRPr="00BE4A13" w:rsidRDefault="0005264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734" w:type="dxa"/>
          </w:tcPr>
          <w:p w14:paraId="10DC3BAD" w14:textId="77777777" w:rsidR="00052640" w:rsidRPr="00BE4A13" w:rsidRDefault="0005264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78" w:type="dxa"/>
          </w:tcPr>
          <w:p w14:paraId="6BEA176A" w14:textId="77777777" w:rsidR="00052640" w:rsidRPr="00BE4A13" w:rsidRDefault="0005264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</w:tcPr>
          <w:p w14:paraId="0E9126DC" w14:textId="77777777" w:rsidR="00052640" w:rsidRPr="00BE4A13" w:rsidRDefault="0005264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052640" w:rsidRPr="00F64497" w14:paraId="2565E5DF" w14:textId="77777777" w:rsidTr="00AE12AA">
        <w:trPr>
          <w:trHeight w:val="684"/>
        </w:trPr>
        <w:tc>
          <w:tcPr>
            <w:tcW w:w="1221" w:type="dxa"/>
          </w:tcPr>
          <w:p w14:paraId="3758F5DD" w14:textId="77777777" w:rsidR="00052640" w:rsidRPr="00F64497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="00052640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NM32</w:t>
              </w:r>
            </w:hyperlink>
          </w:p>
        </w:tc>
        <w:tc>
          <w:tcPr>
            <w:tcW w:w="4734" w:type="dxa"/>
          </w:tcPr>
          <w:p w14:paraId="6ADCE63D" w14:textId="77777777" w:rsidR="00052640" w:rsidRPr="00F64497" w:rsidRDefault="0005264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contractor establishes and maintains a register of patients with peripheral arterial disease</w:t>
            </w:r>
          </w:p>
        </w:tc>
        <w:tc>
          <w:tcPr>
            <w:tcW w:w="1978" w:type="dxa"/>
          </w:tcPr>
          <w:p w14:paraId="3779B2E3" w14:textId="77777777" w:rsidR="00052640" w:rsidRPr="00F64497" w:rsidRDefault="0005264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52D08AB3" w14:textId="77777777" w:rsidR="00052640" w:rsidRDefault="0005264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52640" w:rsidRPr="00F64497" w14:paraId="0C0DBCF5" w14:textId="77777777" w:rsidTr="00AE12AA">
        <w:trPr>
          <w:trHeight w:val="684"/>
        </w:trPr>
        <w:tc>
          <w:tcPr>
            <w:tcW w:w="1221" w:type="dxa"/>
          </w:tcPr>
          <w:p w14:paraId="5130649E" w14:textId="77777777" w:rsidR="00052640" w:rsidRPr="00F64497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052640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NM33</w:t>
              </w:r>
            </w:hyperlink>
          </w:p>
        </w:tc>
        <w:tc>
          <w:tcPr>
            <w:tcW w:w="4734" w:type="dxa"/>
          </w:tcPr>
          <w:p w14:paraId="4890DB9D" w14:textId="77777777" w:rsidR="00052640" w:rsidRPr="00F64497" w:rsidRDefault="00052640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97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with peripheral arterial disease with a record in the preceding 15 months that aspirin or an alternative anti-platelet is being taken</w:t>
            </w:r>
          </w:p>
        </w:tc>
        <w:tc>
          <w:tcPr>
            <w:tcW w:w="1978" w:type="dxa"/>
          </w:tcPr>
          <w:p w14:paraId="7845E42F" w14:textId="77777777" w:rsidR="00052640" w:rsidRPr="00F64497" w:rsidRDefault="0005264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2C4FCA39" w14:textId="77777777" w:rsidR="00052640" w:rsidRDefault="0005264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</w:t>
            </w:r>
            <w:r w:rsidRPr="005621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52640" w:rsidRPr="00F64497" w14:paraId="6FF22096" w14:textId="77777777" w:rsidTr="00AE12AA">
        <w:trPr>
          <w:trHeight w:val="1027"/>
        </w:trPr>
        <w:tc>
          <w:tcPr>
            <w:tcW w:w="1221" w:type="dxa"/>
          </w:tcPr>
          <w:p w14:paraId="0616CB17" w14:textId="77777777" w:rsidR="00052640" w:rsidRDefault="00000000" w:rsidP="00AE12AA">
            <w:pPr>
              <w:spacing w:after="60"/>
            </w:pPr>
            <w:hyperlink r:id="rId6" w:history="1">
              <w:r w:rsidR="00052640" w:rsidRPr="00092DDF">
                <w:rPr>
                  <w:rStyle w:val="Hyperlink"/>
                  <w:rFonts w:ascii="Arial" w:hAnsi="Arial" w:cs="Arial"/>
                  <w:sz w:val="20"/>
                  <w:szCs w:val="20"/>
                </w:rPr>
                <w:t>NM229</w:t>
              </w:r>
            </w:hyperlink>
          </w:p>
        </w:tc>
        <w:tc>
          <w:tcPr>
            <w:tcW w:w="4734" w:type="dxa"/>
          </w:tcPr>
          <w:p w14:paraId="3379DACB" w14:textId="77777777" w:rsidR="00052640" w:rsidRPr="00092DDF" w:rsidRDefault="00052640" w:rsidP="00AE12AA">
            <w:pPr>
              <w:pStyle w:val="NICEnormal"/>
              <w:spacing w:after="60" w:line="240" w:lineRule="auto"/>
              <w:rPr>
                <w:rFonts w:cs="Arial"/>
                <w:sz w:val="20"/>
                <w:szCs w:val="20"/>
              </w:rPr>
            </w:pPr>
            <w:r w:rsidRPr="00092DDF">
              <w:rPr>
                <w:rFonts w:cs="Arial"/>
                <w:sz w:val="20"/>
                <w:szCs w:val="20"/>
              </w:rPr>
              <w:t>The percentage of patients aged 79 years or under with peripheral arterial disease in whom the last blood pressure reading (measured in the preceding 12 months) is less than 135/85 mmHg if using ambulatory or home monitoring, or less than 140/90 mmHg if monitored in clinic.</w:t>
            </w:r>
          </w:p>
        </w:tc>
        <w:tc>
          <w:tcPr>
            <w:tcW w:w="1978" w:type="dxa"/>
          </w:tcPr>
          <w:p w14:paraId="64CB6261" w14:textId="77777777" w:rsidR="00052640" w:rsidRPr="00092DDF" w:rsidRDefault="0005264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92DDF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14:paraId="698A0BC3" w14:textId="77777777" w:rsidR="00052640" w:rsidRDefault="0005264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2025</w:t>
            </w:r>
          </w:p>
        </w:tc>
      </w:tr>
    </w:tbl>
    <w:tbl>
      <w:tblPr>
        <w:tblStyle w:val="TableGrid1"/>
        <w:tblW w:w="9776" w:type="dxa"/>
        <w:tblLook w:val="0420" w:firstRow="1" w:lastRow="0" w:firstColumn="0" w:lastColumn="0" w:noHBand="0" w:noVBand="1"/>
        <w:tblCaption w:val="Peripheral arterial disease GP indicators table"/>
        <w:tblDescription w:val="Table for Peripheral arterial disease GP indicators "/>
      </w:tblPr>
      <w:tblGrid>
        <w:gridCol w:w="1221"/>
        <w:gridCol w:w="4734"/>
        <w:gridCol w:w="1978"/>
        <w:gridCol w:w="1843"/>
      </w:tblGrid>
      <w:tr w:rsidR="00A17E37" w14:paraId="42806DC0" w14:textId="77777777" w:rsidTr="00AE12AA">
        <w:trPr>
          <w:trHeight w:val="684"/>
        </w:trPr>
        <w:tc>
          <w:tcPr>
            <w:tcW w:w="1221" w:type="dxa"/>
          </w:tcPr>
          <w:p w14:paraId="36D91826" w14:textId="77777777" w:rsidR="00A17E37" w:rsidRPr="009120E4" w:rsidRDefault="00000000" w:rsidP="00AE12AA">
            <w:pPr>
              <w:spacing w:after="60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hyperlink r:id="rId7" w:history="1">
              <w:r w:rsidR="00A17E37" w:rsidRPr="005D7485">
                <w:rPr>
                  <w:rStyle w:val="Hyperlink"/>
                  <w:rFonts w:ascii="Arial" w:hAnsi="Arial" w:cs="Arial"/>
                  <w:sz w:val="20"/>
                  <w:szCs w:val="20"/>
                </w:rPr>
                <w:t>NM230</w:t>
              </w:r>
            </w:hyperlink>
          </w:p>
        </w:tc>
        <w:tc>
          <w:tcPr>
            <w:tcW w:w="4734" w:type="dxa"/>
          </w:tcPr>
          <w:p w14:paraId="418034CF" w14:textId="77777777" w:rsidR="00A17E37" w:rsidRPr="00F64497" w:rsidRDefault="00A17E37" w:rsidP="00AE12AA">
            <w:pPr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7485">
              <w:rPr>
                <w:rFonts w:ascii="Arial" w:hAnsi="Arial" w:cs="Arial"/>
                <w:color w:val="000000"/>
                <w:sz w:val="20"/>
                <w:szCs w:val="20"/>
              </w:rPr>
              <w:t>The percentage of patients aged 80 years or over with peripheral arterial disease in whom the last blood pressure reading (measured in the preceding 12 months) is less than 145/85 mmHg if using ambulatory or home monitoring, or less than 150/90 mmHg if monitored in clinic</w:t>
            </w:r>
          </w:p>
        </w:tc>
        <w:tc>
          <w:tcPr>
            <w:tcW w:w="1978" w:type="dxa"/>
          </w:tcPr>
          <w:p w14:paraId="6E76BC38" w14:textId="77777777" w:rsidR="00A17E37" w:rsidRPr="00F64497" w:rsidRDefault="00A17E37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outside of the QOF</w:t>
            </w:r>
          </w:p>
        </w:tc>
        <w:tc>
          <w:tcPr>
            <w:tcW w:w="1843" w:type="dxa"/>
          </w:tcPr>
          <w:p w14:paraId="5C1F9412" w14:textId="77777777" w:rsidR="00A17E37" w:rsidRDefault="00A17E37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2025</w:t>
            </w:r>
          </w:p>
        </w:tc>
      </w:tr>
    </w:tbl>
    <w:p w14:paraId="53FF3837" w14:textId="77777777" w:rsidR="002C613C" w:rsidRDefault="002C613C"/>
    <w:sectPr w:rsidR="002C6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40"/>
    <w:rsid w:val="00052640"/>
    <w:rsid w:val="002C613C"/>
    <w:rsid w:val="003134C2"/>
    <w:rsid w:val="00A1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64FB"/>
  <w15:chartTrackingRefBased/>
  <w15:docId w15:val="{FC8EEF89-6CAF-46BB-863C-823F6F14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ICEnormal"/>
    <w:link w:val="Heading2Char"/>
    <w:qFormat/>
    <w:rsid w:val="00052640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52640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NICEnormal">
    <w:name w:val="NICE normal"/>
    <w:link w:val="NICEnormalChar"/>
    <w:qFormat/>
    <w:rsid w:val="00052640"/>
    <w:pPr>
      <w:spacing w:after="240" w:line="36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052640"/>
    <w:rPr>
      <w:color w:val="0563C1" w:themeColor="hyperlink"/>
      <w:u w:val="single"/>
    </w:rPr>
  </w:style>
  <w:style w:type="table" w:styleId="TableGrid">
    <w:name w:val="Table Grid"/>
    <w:basedOn w:val="TableNormal"/>
    <w:rsid w:val="00052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EnormalChar">
    <w:name w:val="NICE normal Char"/>
    <w:link w:val="NICEnormal"/>
    <w:rsid w:val="00052640"/>
    <w:rPr>
      <w:rFonts w:ascii="Arial" w:eastAsia="Times New Roman" w:hAnsi="Arial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rsid w:val="00A1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ice.org.uk/standards-and-indicators/gpqualityimprovements/the-percentage-of-patients-aged-80-years-or-over-with-peripheral-arterial-disease-in-whom-the-last-blood-pressure-reading-measured-in-the-preceding-12-months-is-less-than-145-85-mmhg-if-using-ambulatory-or-home-monitoring-or-less-than-150-90-mmhg-if-mon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ce.org.uk/standards-and-indicators/qofindicators/the-percentage-of-patients-aged-79-years-or-under-with-peripheral-arterial-disease-in-whom-the-last-blood-pressure-reading-measured-in-the-preceding-12-months-is-less-than-135-85-mmhg-if-using-ambulatory-or-home-monitoring-or-less-than-140-90-mmhg-if-moni" TargetMode="External"/><Relationship Id="rId5" Type="http://schemas.openxmlformats.org/officeDocument/2006/relationships/hyperlink" Target="https://www.nice.org.uk/standards-and-indicators/qofindicators/the-percentage-of-patients-with-peripheral-arterial-disease-with-a-record-in-the-preceding-15-months-that-aspirin-or-an-alternative-anti-platelet-is-being-taken" TargetMode="External"/><Relationship Id="rId4" Type="http://schemas.openxmlformats.org/officeDocument/2006/relationships/hyperlink" Target="https://www.nice.org.uk/standards-and-indicators/qofindicators/the-contractor-establishes-and-maintains-a-register-of-patients-with-peripheral-arterial-disea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Anneza Yiallourou</dc:creator>
  <cp:keywords/>
  <dc:description/>
  <cp:lastModifiedBy>Monika Kyriacou</cp:lastModifiedBy>
  <cp:revision>2</cp:revision>
  <dcterms:created xsi:type="dcterms:W3CDTF">2023-03-02T14:18:00Z</dcterms:created>
  <dcterms:modified xsi:type="dcterms:W3CDTF">2023-03-02T14:18:00Z</dcterms:modified>
</cp:coreProperties>
</file>