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E24" w:rsidRPr="00C1336A" w:rsidRDefault="00F56E24" w:rsidP="00F56E24">
      <w:pPr>
        <w:pStyle w:val="Heading2"/>
      </w:pPr>
      <w:bookmarkStart w:id="0" w:name="_Toc114053937"/>
      <w:bookmarkStart w:id="1" w:name="_Toc120282571"/>
      <w:r w:rsidRPr="00F64497">
        <w:t>Chronic obstructive pulmonary disease</w:t>
      </w:r>
      <w:bookmarkEnd w:id="0"/>
      <w:bookmarkEnd w:id="1"/>
    </w:p>
    <w:tbl>
      <w:tblPr>
        <w:tblStyle w:val="TableGrid"/>
        <w:tblW w:w="9776" w:type="dxa"/>
        <w:tblLayout w:type="fixed"/>
        <w:tblLook w:val="0420" w:firstRow="1" w:lastRow="0" w:firstColumn="0" w:lastColumn="0" w:noHBand="0" w:noVBand="1"/>
        <w:tblCaption w:val="Chronic obstructive pulmonary disease GP indicators table"/>
        <w:tblDescription w:val="Table for Chronic obstructive pulmonary disease GP indicators "/>
      </w:tblPr>
      <w:tblGrid>
        <w:gridCol w:w="993"/>
        <w:gridCol w:w="4962"/>
        <w:gridCol w:w="1978"/>
        <w:gridCol w:w="1843"/>
      </w:tblGrid>
      <w:tr w:rsidR="00F56E24" w:rsidRPr="00F64497" w:rsidTr="00AE12AA">
        <w:trPr>
          <w:cantSplit/>
          <w:trHeight w:val="509"/>
          <w:tblHeader/>
        </w:trPr>
        <w:tc>
          <w:tcPr>
            <w:tcW w:w="993" w:type="dxa"/>
          </w:tcPr>
          <w:p w:rsidR="00F56E24" w:rsidRPr="00F64497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962" w:type="dxa"/>
          </w:tcPr>
          <w:p w:rsidR="00F56E24" w:rsidRPr="00F64497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</w:tcPr>
          <w:p w:rsidR="00F56E24" w:rsidRPr="00F64497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:rsidR="00F56E24" w:rsidRPr="00F64497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F56E24" w:rsidRPr="00F64497" w:rsidTr="00AE12AA">
        <w:trPr>
          <w:cantSplit/>
          <w:trHeight w:val="994"/>
        </w:trPr>
        <w:tc>
          <w:tcPr>
            <w:tcW w:w="993" w:type="dxa"/>
          </w:tcPr>
          <w:p w:rsidR="00F56E24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" w:history="1">
              <w:r w:rsidR="00F56E24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NM47</w:t>
              </w:r>
            </w:hyperlink>
          </w:p>
        </w:tc>
        <w:tc>
          <w:tcPr>
            <w:tcW w:w="4962" w:type="dxa"/>
          </w:tcPr>
          <w:p w:rsidR="00F56E24" w:rsidRPr="00F64497" w:rsidRDefault="00F56E24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percentage of patients with COPD and Medical Research Council (MRC) Dyspnoea Scale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greater than or equal to </w:t>
            </w: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3 at any time in the preceding 15 months, with a subsequent record of an offer of referral to a pulmonary rehabilitation programme</w:t>
            </w:r>
          </w:p>
        </w:tc>
        <w:tc>
          <w:tcPr>
            <w:tcW w:w="1978" w:type="dxa"/>
          </w:tcPr>
          <w:p w:rsidR="00F56E24" w:rsidRPr="00F64497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F56E24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F56E24" w:rsidRPr="00F64497" w:rsidTr="00AE12AA">
        <w:trPr>
          <w:cantSplit/>
          <w:trHeight w:val="572"/>
        </w:trPr>
        <w:tc>
          <w:tcPr>
            <w:tcW w:w="993" w:type="dxa"/>
          </w:tcPr>
          <w:p w:rsidR="00F56E24" w:rsidRDefault="00000000" w:rsidP="00AE12AA">
            <w:pPr>
              <w:spacing w:after="60"/>
            </w:pPr>
            <w:hyperlink r:id="rId5" w:history="1">
              <w:r w:rsidR="00F56E24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NM105</w:t>
              </w:r>
            </w:hyperlink>
          </w:p>
        </w:tc>
        <w:tc>
          <w:tcPr>
            <w:tcW w:w="4962" w:type="dxa"/>
          </w:tcPr>
          <w:p w:rsidR="00F56E24" w:rsidRPr="00F64497" w:rsidRDefault="00F56E24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COPD with a record of FEV1 in the preceding 12 months</w:t>
            </w:r>
          </w:p>
        </w:tc>
        <w:tc>
          <w:tcPr>
            <w:tcW w:w="1978" w:type="dxa"/>
          </w:tcPr>
          <w:p w:rsidR="00F56E24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F56E24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F56E24" w:rsidRPr="00F64497" w:rsidTr="00AE12AA">
        <w:trPr>
          <w:cantSplit/>
          <w:trHeight w:val="676"/>
        </w:trPr>
        <w:tc>
          <w:tcPr>
            <w:tcW w:w="993" w:type="dxa"/>
          </w:tcPr>
          <w:p w:rsidR="00F56E24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" w:history="1">
              <w:r w:rsidR="00F56E24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NM106</w:t>
              </w:r>
            </w:hyperlink>
          </w:p>
        </w:tc>
        <w:tc>
          <w:tcPr>
            <w:tcW w:w="4962" w:type="dxa"/>
          </w:tcPr>
          <w:p w:rsidR="00F56E24" w:rsidRPr="00F64497" w:rsidRDefault="00F56E24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COPD who have had influenza immunisation in the preceding 1 August to 31 March</w:t>
            </w:r>
          </w:p>
        </w:tc>
        <w:tc>
          <w:tcPr>
            <w:tcW w:w="1978" w:type="dxa"/>
          </w:tcPr>
          <w:p w:rsidR="00F56E24" w:rsidRPr="00F64497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F56E24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F56E24" w:rsidRPr="00F64497" w:rsidTr="00AE12AA">
        <w:trPr>
          <w:cantSplit/>
          <w:trHeight w:val="676"/>
        </w:trPr>
        <w:tc>
          <w:tcPr>
            <w:tcW w:w="993" w:type="dxa"/>
          </w:tcPr>
          <w:p w:rsidR="00F56E24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 w:rsidR="00F56E24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NM122</w:t>
              </w:r>
            </w:hyperlink>
          </w:p>
        </w:tc>
        <w:tc>
          <w:tcPr>
            <w:tcW w:w="4962" w:type="dxa"/>
          </w:tcPr>
          <w:p w:rsidR="00F56E24" w:rsidRPr="00F64497" w:rsidRDefault="00F56E24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coronary heart disease, stroke or transient ischemic attack, diabetes and/or chronic obstructive pulmonary disease who have influenza immunisation in the preceding 1 August and 31 March</w:t>
            </w:r>
          </w:p>
        </w:tc>
        <w:tc>
          <w:tcPr>
            <w:tcW w:w="1978" w:type="dxa"/>
          </w:tcPr>
          <w:p w:rsidR="00F56E24" w:rsidRPr="00F64497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F56E24" w:rsidRPr="00F64497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F56E24" w:rsidRPr="00F64497" w:rsidTr="00AE12AA">
        <w:trPr>
          <w:cantSplit/>
          <w:trHeight w:val="676"/>
        </w:trPr>
        <w:tc>
          <w:tcPr>
            <w:tcW w:w="993" w:type="dxa"/>
          </w:tcPr>
          <w:p w:rsidR="00F56E24" w:rsidRPr="00512974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56E24" w:rsidRPr="000C7117">
                <w:rPr>
                  <w:rStyle w:val="Hyperlink"/>
                  <w:rFonts w:ascii="Arial" w:hAnsi="Arial" w:cs="Arial"/>
                  <w:sz w:val="20"/>
                  <w:szCs w:val="20"/>
                </w:rPr>
                <w:t>NM169</w:t>
              </w:r>
            </w:hyperlink>
          </w:p>
        </w:tc>
        <w:tc>
          <w:tcPr>
            <w:tcW w:w="4962" w:type="dxa"/>
          </w:tcPr>
          <w:p w:rsidR="00F56E24" w:rsidRPr="00E4551B" w:rsidRDefault="00F56E24" w:rsidP="00AE12AA">
            <w:pPr>
              <w:pStyle w:val="NICEnormal"/>
              <w:spacing w:after="6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E4551B">
              <w:rPr>
                <w:sz w:val="20"/>
                <w:szCs w:val="20"/>
                <w:lang w:val="en-US"/>
              </w:rPr>
              <w:t>The contractor establishes and maintains a register of:</w:t>
            </w:r>
          </w:p>
          <w:p w:rsidR="00F56E24" w:rsidRPr="00E4551B" w:rsidRDefault="00F56E24" w:rsidP="00AE12AA">
            <w:pPr>
              <w:pStyle w:val="NICEnormal"/>
              <w:spacing w:after="6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E4551B">
              <w:rPr>
                <w:sz w:val="20"/>
                <w:szCs w:val="20"/>
                <w:lang w:val="en-US"/>
              </w:rPr>
              <w:t xml:space="preserve">1. Patients with a clinical diagnosis of COPD before </w:t>
            </w:r>
            <w:bookmarkStart w:id="2" w:name="_Hlk13059215"/>
            <w:r w:rsidRPr="00E4551B">
              <w:rPr>
                <w:i/>
                <w:iCs/>
                <w:sz w:val="20"/>
                <w:szCs w:val="20"/>
                <w:lang w:val="en-US"/>
              </w:rPr>
              <w:t>(start date)</w:t>
            </w:r>
            <w:bookmarkEnd w:id="2"/>
            <w:r w:rsidRPr="00E4551B">
              <w:rPr>
                <w:sz w:val="20"/>
                <w:szCs w:val="20"/>
                <w:lang w:val="en-US"/>
              </w:rPr>
              <w:t>, and</w:t>
            </w:r>
          </w:p>
          <w:p w:rsidR="00F56E24" w:rsidRPr="00372B52" w:rsidRDefault="00F56E24" w:rsidP="00AE12AA">
            <w:pPr>
              <w:pStyle w:val="NICEnormal"/>
              <w:spacing w:after="60" w:line="240" w:lineRule="auto"/>
              <w:rPr>
                <w:sz w:val="20"/>
                <w:szCs w:val="20"/>
              </w:rPr>
            </w:pPr>
            <w:r w:rsidRPr="00E4551B">
              <w:rPr>
                <w:sz w:val="20"/>
                <w:szCs w:val="20"/>
              </w:rPr>
              <w:t xml:space="preserve">2. Patients with a clinical diagnosis of COPD on or after </w:t>
            </w:r>
            <w:r w:rsidRPr="00E4551B">
              <w:rPr>
                <w:i/>
                <w:iCs/>
                <w:sz w:val="20"/>
                <w:szCs w:val="20"/>
              </w:rPr>
              <w:t xml:space="preserve">(start date) </w:t>
            </w:r>
            <w:r w:rsidRPr="00E4551B">
              <w:rPr>
                <w:sz w:val="20"/>
                <w:szCs w:val="20"/>
              </w:rPr>
              <w:t>whose diagnosis has been confirmed by a quality assured post bronchodilator spirometry FEV1/FVC ratio below 0.7 between 3 months before or 3 months after diagnosis.</w:t>
            </w:r>
          </w:p>
        </w:tc>
        <w:tc>
          <w:tcPr>
            <w:tcW w:w="1978" w:type="dxa"/>
          </w:tcPr>
          <w:p w:rsidR="00F56E24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F56E24" w:rsidRPr="00217C26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2023</w:t>
            </w:r>
          </w:p>
        </w:tc>
      </w:tr>
      <w:tr w:rsidR="00F56E24" w:rsidRPr="00F64497" w:rsidTr="00AE12AA">
        <w:trPr>
          <w:cantSplit/>
          <w:trHeight w:val="676"/>
        </w:trPr>
        <w:tc>
          <w:tcPr>
            <w:tcW w:w="993" w:type="dxa"/>
          </w:tcPr>
          <w:p w:rsidR="00F56E24" w:rsidRDefault="00000000" w:rsidP="00AE12AA">
            <w:pPr>
              <w:spacing w:after="60"/>
            </w:pPr>
            <w:hyperlink r:id="rId9" w:history="1">
              <w:r w:rsidR="00F56E24" w:rsidRPr="000C7117">
                <w:rPr>
                  <w:rStyle w:val="Hyperlink"/>
                  <w:rFonts w:ascii="Arial" w:hAnsi="Arial" w:cs="Arial"/>
                  <w:sz w:val="20"/>
                  <w:szCs w:val="20"/>
                </w:rPr>
                <w:t>NM170</w:t>
              </w:r>
            </w:hyperlink>
          </w:p>
        </w:tc>
        <w:tc>
          <w:tcPr>
            <w:tcW w:w="4962" w:type="dxa"/>
          </w:tcPr>
          <w:p w:rsidR="00F56E24" w:rsidRPr="00E4551B" w:rsidRDefault="00F56E24" w:rsidP="00AE12AA">
            <w:pPr>
              <w:pStyle w:val="NICEnormal"/>
              <w:spacing w:after="60" w:line="240" w:lineRule="auto"/>
              <w:rPr>
                <w:sz w:val="20"/>
                <w:szCs w:val="20"/>
                <w:lang w:val="en-US"/>
              </w:rPr>
            </w:pPr>
            <w:r w:rsidRPr="007A31DD">
              <w:rPr>
                <w:rFonts w:cs="Arial"/>
                <w:sz w:val="20"/>
                <w:szCs w:val="20"/>
              </w:rPr>
              <w:t>The percentage of patients with COPD on the register, who have had a review in the preceding 12 months, including a record of the number of exacerbations and an assessment of breathlessness using the Medical Research Council dyspnoea scale.</w:t>
            </w:r>
          </w:p>
        </w:tc>
        <w:tc>
          <w:tcPr>
            <w:tcW w:w="1978" w:type="dxa"/>
          </w:tcPr>
          <w:p w:rsidR="00F56E24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F56E24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2023</w:t>
            </w:r>
          </w:p>
        </w:tc>
      </w:tr>
      <w:tr w:rsidR="00F56E24" w:rsidRPr="00F64497" w:rsidTr="00AE12AA">
        <w:trPr>
          <w:cantSplit/>
          <w:trHeight w:val="676"/>
        </w:trPr>
        <w:tc>
          <w:tcPr>
            <w:tcW w:w="993" w:type="dxa"/>
          </w:tcPr>
          <w:p w:rsidR="00F56E24" w:rsidRDefault="00000000" w:rsidP="00AE12AA">
            <w:pPr>
              <w:spacing w:after="60"/>
            </w:pPr>
            <w:hyperlink r:id="rId10" w:history="1">
              <w:r w:rsidR="00F56E24" w:rsidRPr="000C7117">
                <w:rPr>
                  <w:rStyle w:val="Hyperlink"/>
                  <w:rFonts w:ascii="Arial" w:hAnsi="Arial" w:cs="Arial"/>
                  <w:sz w:val="20"/>
                  <w:szCs w:val="20"/>
                </w:rPr>
                <w:t>NM194</w:t>
              </w:r>
            </w:hyperlink>
          </w:p>
        </w:tc>
        <w:tc>
          <w:tcPr>
            <w:tcW w:w="4962" w:type="dxa"/>
          </w:tcPr>
          <w:p w:rsidR="00F56E24" w:rsidRPr="00E4551B" w:rsidRDefault="00F56E24" w:rsidP="00AE12AA">
            <w:pPr>
              <w:pStyle w:val="NICEnormal"/>
              <w:spacing w:after="60" w:line="240" w:lineRule="auto"/>
              <w:rPr>
                <w:sz w:val="20"/>
                <w:szCs w:val="20"/>
                <w:lang w:val="en-US"/>
              </w:rPr>
            </w:pPr>
            <w:r w:rsidRPr="007A31DD">
              <w:rPr>
                <w:rFonts w:cs="Arial"/>
                <w:sz w:val="20"/>
                <w:szCs w:val="20"/>
              </w:rPr>
              <w:t>The percentage of patients with very severe chronic obstructive pulmonary disease (COPD) with a record of oxygen saturation value within the preceding 12 months.</w:t>
            </w:r>
          </w:p>
        </w:tc>
        <w:tc>
          <w:tcPr>
            <w:tcW w:w="1978" w:type="dxa"/>
          </w:tcPr>
          <w:p w:rsidR="00F56E24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F56E24" w:rsidRDefault="00F56E2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2023</w:t>
            </w:r>
          </w:p>
        </w:tc>
      </w:tr>
    </w:tbl>
    <w:tbl>
      <w:tblPr>
        <w:tblStyle w:val="TableGrid1"/>
        <w:tblW w:w="9776" w:type="dxa"/>
        <w:tblLayout w:type="fixed"/>
        <w:tblLook w:val="0420" w:firstRow="1" w:lastRow="0" w:firstColumn="0" w:lastColumn="0" w:noHBand="0" w:noVBand="1"/>
        <w:tblCaption w:val="Chronic obstructive pulmonary disease GP indicators table"/>
        <w:tblDescription w:val="Table for Chronic obstructive pulmonary disease GP indicators "/>
      </w:tblPr>
      <w:tblGrid>
        <w:gridCol w:w="988"/>
        <w:gridCol w:w="4966"/>
        <w:gridCol w:w="1979"/>
        <w:gridCol w:w="1843"/>
      </w:tblGrid>
      <w:tr w:rsidR="009B1D9D" w:rsidRPr="005D7485" w:rsidTr="009B1D9D">
        <w:trPr>
          <w:trHeight w:val="6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9D" w:rsidRPr="007A1C04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B1D9D" w:rsidRPr="009120E4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CCG08</w:t>
              </w:r>
            </w:hyperlink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9D" w:rsidRPr="005D7485" w:rsidRDefault="009B1D9D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The proportion of people with COPD and MRC Dyspnoea Scale 3 and above referred to a pulmonary rehabilitation programme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9D" w:rsidRPr="005D7485" w:rsidRDefault="009B1D9D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9D" w:rsidRPr="005D7485" w:rsidRDefault="009B1D9D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</w:tbl>
    <w:p w:rsidR="002C613C" w:rsidRPr="00F56E24" w:rsidRDefault="002C613C" w:rsidP="00F56E24"/>
    <w:sectPr w:rsidR="002C613C" w:rsidRPr="00F56E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5C"/>
    <w:rsid w:val="002C613C"/>
    <w:rsid w:val="00472E01"/>
    <w:rsid w:val="009B1D9D"/>
    <w:rsid w:val="00F56E24"/>
    <w:rsid w:val="00F7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6B929-F104-402C-A07E-3CAB340D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7525C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525C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rsid w:val="00F7525C"/>
    <w:rPr>
      <w:color w:val="0563C1" w:themeColor="hyperlink"/>
      <w:u w:val="single"/>
    </w:rPr>
  </w:style>
  <w:style w:type="table" w:styleId="TableGrid">
    <w:name w:val="Table Grid"/>
    <w:basedOn w:val="TableNormal"/>
    <w:rsid w:val="00F75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">
    <w:name w:val="NICE normal"/>
    <w:link w:val="NICEnormalChar"/>
    <w:qFormat/>
    <w:rsid w:val="00F56E24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F56E24"/>
    <w:rPr>
      <w:rFonts w:ascii="Arial" w:eastAsia="Times New Roman" w:hAnsi="Arial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rsid w:val="009B1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qofindicators/the-contractor-establishes-and-maintains-a-register-of-1-patients-with-a-clinical-diagnosis-of-copd-before-start-date-and-2-patients-with-a-clinical-diagnosis-of-copd-on-or-after-start-date-whose-diagnosis-has-been-confirmed-by-a-quality-assured-post-br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ice.org.uk/standards-and-indicators/qofindicators/the-percentage-of-patients-with-coronary-heart-disease-stroke-or-transient-ischemic-attack-diabetes-and-or-chronic-obstructive-pulmonary-disease-who-have-influenza-immunisation-in-the-preceding-1-august-and-31-march-nm1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ce.org.uk/standards-and-indicators/qofindicators/the-percentage-of-patients-with-copd-who-have-had-influenza-immunisation-in-the-preceding-1-august-to-31-march-nm106" TargetMode="External"/><Relationship Id="rId11" Type="http://schemas.openxmlformats.org/officeDocument/2006/relationships/hyperlink" Target="https://www.nice.org.uk/standards-and-indicators/ccgoisindicators/copd-ccg08" TargetMode="External"/><Relationship Id="rId5" Type="http://schemas.openxmlformats.org/officeDocument/2006/relationships/hyperlink" Target="https://www.nice.org.uk/standards-and-indicators/qofindicators/the-percentage-of-patients-with-copd-with-a-record-of-fev1-in-the-preceding-12-months-nm105" TargetMode="External"/><Relationship Id="rId10" Type="http://schemas.openxmlformats.org/officeDocument/2006/relationships/hyperlink" Target="https://www.nice.org.uk/standards-and-indicators/qofindicators/the-percentage-of-patients-with-very-severe-chronic-obstructive-pulmonary-disease-copd-with-a-record-of-oxygen-saturation-value-within-the-preceding-12-months" TargetMode="External"/><Relationship Id="rId4" Type="http://schemas.openxmlformats.org/officeDocument/2006/relationships/hyperlink" Target="https://www.nice.org.uk/standards-and-indicators/qofindicators/the-percentage-of-patients-with-copd-and-medical-research-council-mrc-dyspnoea-scale-%E2%89%A53-at-any-time-in-the-preceding-15-months-with-a-subsequent-record-of-an-offer-of-referral-to-a-pulmonary-rehabilitation-programme" TargetMode="External"/><Relationship Id="rId9" Type="http://schemas.openxmlformats.org/officeDocument/2006/relationships/hyperlink" Target="https://www.nice.org.uk/standards-and-indicators/qofindicators/the-percentage-of-patients-with-copd-on-the-register-who-have-had-a-review-in-the-preceding-12-months-including-a-record-of-the-number-of-exacerbations-and-an-assessment-of-breathlessness-using-the-medical-research-council-dyspnoea-sc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2023-03-02T14:12:00Z</dcterms:created>
  <dcterms:modified xsi:type="dcterms:W3CDTF">2023-03-02T14:12:00Z</dcterms:modified>
</cp:coreProperties>
</file>