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259AE" w14:textId="44A9073C" w:rsidR="00F917EE" w:rsidRPr="00942348" w:rsidRDefault="00F917EE" w:rsidP="00942348">
      <w:pPr>
        <w:rPr>
          <w:rFonts w:cstheme="minorHAnsi"/>
          <w:b/>
          <w:bCs/>
          <w:sz w:val="28"/>
          <w:szCs w:val="24"/>
          <w:lang w:val="el-GR"/>
        </w:rPr>
      </w:pPr>
      <w:r w:rsidRPr="00942348">
        <w:rPr>
          <w:rFonts w:cstheme="minorHAnsi"/>
          <w:b/>
          <w:noProof/>
          <w:sz w:val="28"/>
          <w:szCs w:val="24"/>
          <w:lang w:val="en-US"/>
        </w:rPr>
        <w:drawing>
          <wp:anchor distT="0" distB="0" distL="114300" distR="114300" simplePos="0" relativeHeight="251658752" behindDoc="0" locked="0" layoutInCell="1" allowOverlap="1" wp14:anchorId="572AA9A6" wp14:editId="2B8CAC98">
            <wp:simplePos x="0" y="0"/>
            <wp:positionH relativeFrom="margin">
              <wp:align>right</wp:align>
            </wp:positionH>
            <wp:positionV relativeFrom="paragraph">
              <wp:posOffset>104775</wp:posOffset>
            </wp:positionV>
            <wp:extent cx="1249680" cy="886460"/>
            <wp:effectExtent l="0" t="0" r="7620" b="8890"/>
            <wp:wrapTopAndBottom/>
            <wp:docPr id="4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9532667-C7FF-4597-809B-8497C9456A8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>
                      <a:extLst>
                        <a:ext uri="{FF2B5EF4-FFF2-40B4-BE49-F238E27FC236}">
                          <a16:creationId xmlns:a16="http://schemas.microsoft.com/office/drawing/2014/main" id="{E9532667-C7FF-4597-809B-8497C9456A8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886460"/>
                    </a:xfrm>
                    <a:prstGeom prst="rect">
                      <a:avLst/>
                    </a:prstGeom>
                    <a:noFill/>
                    <a:ln cap="flat">
                      <a:noFill/>
                    </a:ln>
                  </pic:spPr>
                </pic:pic>
              </a:graphicData>
            </a:graphic>
          </wp:anchor>
        </w:drawing>
      </w:r>
    </w:p>
    <w:p w14:paraId="3D22B886" w14:textId="5ED8CA11" w:rsidR="00B76E09" w:rsidRPr="006314F5" w:rsidRDefault="006314F5" w:rsidP="009F3334">
      <w:pPr>
        <w:pStyle w:val="IntenseQuote"/>
        <w:rPr>
          <w:rStyle w:val="SubtleReference"/>
          <w:b/>
          <w:bCs/>
          <w:sz w:val="36"/>
          <w:szCs w:val="36"/>
          <w:lang w:val="el-GR"/>
        </w:rPr>
      </w:pPr>
      <w:r>
        <w:rPr>
          <w:rStyle w:val="SubtleReference"/>
          <w:b/>
          <w:bCs/>
          <w:sz w:val="36"/>
          <w:szCs w:val="36"/>
          <w:lang w:val="el-GR"/>
        </w:rPr>
        <w:t>επεμβάσεις βαριατρικής χειρουργικής</w:t>
      </w:r>
    </w:p>
    <w:p w14:paraId="1E44BEC4" w14:textId="6F8EAB6A" w:rsidR="003D5EDC" w:rsidRPr="009A161F" w:rsidRDefault="00B76E09" w:rsidP="00266EDC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b/>
          <w:bCs/>
          <w:color w:val="000000"/>
          <w:sz w:val="22"/>
          <w:szCs w:val="22"/>
          <w:u w:val="single"/>
          <w:lang w:val="el-GR" w:eastAsia="el-GR" w:bidi="el-GR"/>
        </w:rPr>
      </w:pPr>
      <w:r w:rsidRPr="009A161F">
        <w:rPr>
          <w:b/>
          <w:bCs/>
          <w:color w:val="000000"/>
          <w:sz w:val="22"/>
          <w:szCs w:val="22"/>
          <w:lang w:val="el-GR" w:eastAsia="el-GR" w:bidi="el-GR"/>
        </w:rPr>
        <w:t xml:space="preserve">Ο Οργανισμός Ασφάλισης Υγείας (ΟΑΥ) αποζημιώνει επεμβάσεις </w:t>
      </w:r>
      <w:r w:rsidR="006314F5" w:rsidRPr="009A161F">
        <w:rPr>
          <w:b/>
          <w:bCs/>
          <w:color w:val="000000"/>
          <w:sz w:val="22"/>
          <w:szCs w:val="22"/>
          <w:lang w:val="el-GR" w:eastAsia="el-GR" w:bidi="el-GR"/>
        </w:rPr>
        <w:t>βαριατρικής</w:t>
      </w:r>
      <w:r w:rsidR="000D6862" w:rsidRPr="009A161F">
        <w:rPr>
          <w:b/>
          <w:bCs/>
          <w:color w:val="000000"/>
          <w:sz w:val="22"/>
          <w:szCs w:val="22"/>
          <w:lang w:val="el-GR" w:eastAsia="el-GR" w:bidi="el-GR"/>
        </w:rPr>
        <w:t xml:space="preserve"> χειρ</w:t>
      </w:r>
      <w:r w:rsidR="003D5EDC" w:rsidRPr="009A161F">
        <w:rPr>
          <w:b/>
          <w:bCs/>
          <w:color w:val="000000"/>
          <w:sz w:val="22"/>
          <w:szCs w:val="22"/>
          <w:lang w:val="el-GR" w:eastAsia="el-GR" w:bidi="el-GR"/>
        </w:rPr>
        <w:t xml:space="preserve">ουργικής  εφόσον ισχύουν οι ακόλουθες </w:t>
      </w:r>
      <w:r w:rsidR="00DC0B2A" w:rsidRPr="009A161F">
        <w:rPr>
          <w:b/>
          <w:bCs/>
          <w:color w:val="000000"/>
          <w:sz w:val="22"/>
          <w:szCs w:val="22"/>
          <w:lang w:val="el-GR" w:eastAsia="el-GR" w:bidi="el-GR"/>
        </w:rPr>
        <w:t>προϋποθέσεις</w:t>
      </w:r>
      <w:r w:rsidR="002525E8" w:rsidRPr="009A161F"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24AD2709" w14:textId="77777777" w:rsidR="006314F5" w:rsidRDefault="006314F5" w:rsidP="006314F5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left="567"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Άτομα &gt;18 ετών</w:t>
      </w:r>
      <w:r w:rsidR="00A13EB0">
        <w:rPr>
          <w:color w:val="000000"/>
          <w:sz w:val="22"/>
          <w:szCs w:val="22"/>
          <w:lang w:val="el-GR" w:eastAsia="el-GR" w:bidi="el-GR"/>
        </w:rPr>
        <w:t xml:space="preserve"> </w:t>
      </w:r>
      <w:bookmarkStart w:id="0" w:name="_Hlk54017171"/>
      <w:bookmarkStart w:id="1" w:name="_Hlk53745183"/>
    </w:p>
    <w:p w14:paraId="18B832F0" w14:textId="77777777" w:rsidR="006314F5" w:rsidRDefault="006314F5" w:rsidP="006314F5">
      <w:pPr>
        <w:pStyle w:val="BodyText"/>
        <w:numPr>
          <w:ilvl w:val="0"/>
          <w:numId w:val="9"/>
        </w:numPr>
        <w:shd w:val="clear" w:color="auto" w:fill="auto"/>
        <w:spacing w:before="240" w:after="440" w:line="252" w:lineRule="auto"/>
        <w:ind w:left="567"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Είδος Επέμβασης </w:t>
      </w:r>
    </w:p>
    <w:bookmarkEnd w:id="0"/>
    <w:p w14:paraId="73E994E5" w14:textId="7D99C140" w:rsidR="006314F5" w:rsidRPr="00B920C4" w:rsidRDefault="002B51F8" w:rsidP="006314F5">
      <w:pPr>
        <w:pStyle w:val="BodyText"/>
        <w:numPr>
          <w:ilvl w:val="0"/>
          <w:numId w:val="12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Ρ</w:t>
      </w:r>
      <w:r w:rsidRPr="00B920C4">
        <w:rPr>
          <w:color w:val="000000"/>
          <w:sz w:val="22"/>
          <w:szCs w:val="22"/>
          <w:lang w:val="el-GR" w:eastAsia="el-GR" w:bidi="el-GR"/>
        </w:rPr>
        <w:t>υθμιζόμενο</w:t>
      </w:r>
      <w:r>
        <w:rPr>
          <w:color w:val="000000"/>
          <w:sz w:val="22"/>
          <w:szCs w:val="22"/>
          <w:lang w:val="el-GR" w:eastAsia="el-GR" w:bidi="el-GR"/>
        </w:rPr>
        <w:t>ς</w:t>
      </w:r>
      <w:r w:rsidRPr="00B920C4">
        <w:rPr>
          <w:color w:val="000000"/>
          <w:sz w:val="22"/>
          <w:szCs w:val="22"/>
          <w:lang w:val="el-GR" w:eastAsia="el-GR" w:bidi="el-GR"/>
        </w:rPr>
        <w:t xml:space="preserve"> γαστρικ</w:t>
      </w:r>
      <w:r>
        <w:rPr>
          <w:color w:val="000000"/>
          <w:sz w:val="22"/>
          <w:szCs w:val="22"/>
          <w:lang w:val="el-GR" w:eastAsia="el-GR" w:bidi="el-GR"/>
        </w:rPr>
        <w:t>ός</w:t>
      </w:r>
      <w:r w:rsidRPr="00B920C4">
        <w:rPr>
          <w:color w:val="000000"/>
          <w:sz w:val="22"/>
          <w:szCs w:val="22"/>
          <w:lang w:val="el-GR" w:eastAsia="el-GR" w:bidi="el-GR"/>
        </w:rPr>
        <w:t xml:space="preserve"> δακτ</w:t>
      </w:r>
      <w:r>
        <w:rPr>
          <w:color w:val="000000"/>
          <w:sz w:val="22"/>
          <w:szCs w:val="22"/>
          <w:lang w:val="el-GR" w:eastAsia="el-GR" w:bidi="el-GR"/>
        </w:rPr>
        <w:t>ύλιος (</w:t>
      </w:r>
      <w:r w:rsidR="006314F5" w:rsidRPr="00F36ADB">
        <w:rPr>
          <w:color w:val="000000"/>
          <w:sz w:val="22"/>
          <w:szCs w:val="22"/>
          <w:lang w:val="en-US" w:eastAsia="el-GR" w:bidi="el-GR"/>
        </w:rPr>
        <w:t>Laparoscopic</w:t>
      </w:r>
      <w:r w:rsidR="006314F5" w:rsidRPr="00B920C4">
        <w:rPr>
          <w:color w:val="000000"/>
          <w:sz w:val="22"/>
          <w:szCs w:val="22"/>
          <w:lang w:val="el-GR" w:eastAsia="el-GR" w:bidi="el-GR"/>
        </w:rPr>
        <w:t xml:space="preserve"> </w:t>
      </w:r>
      <w:r w:rsidR="006314F5" w:rsidRPr="00F36ADB">
        <w:rPr>
          <w:color w:val="000000"/>
          <w:sz w:val="22"/>
          <w:szCs w:val="22"/>
          <w:lang w:val="en-US" w:eastAsia="el-GR" w:bidi="el-GR"/>
        </w:rPr>
        <w:t>adjustable</w:t>
      </w:r>
      <w:r w:rsidR="006314F5" w:rsidRPr="00B920C4">
        <w:rPr>
          <w:color w:val="000000"/>
          <w:sz w:val="22"/>
          <w:szCs w:val="22"/>
          <w:lang w:val="el-GR" w:eastAsia="el-GR" w:bidi="el-GR"/>
        </w:rPr>
        <w:t xml:space="preserve"> </w:t>
      </w:r>
      <w:r w:rsidR="006314F5" w:rsidRPr="00F36ADB">
        <w:rPr>
          <w:color w:val="000000"/>
          <w:sz w:val="22"/>
          <w:szCs w:val="22"/>
          <w:lang w:val="en-US" w:eastAsia="el-GR" w:bidi="el-GR"/>
        </w:rPr>
        <w:t>gastric</w:t>
      </w:r>
      <w:r w:rsidR="006314F5" w:rsidRPr="00B920C4">
        <w:rPr>
          <w:color w:val="000000"/>
          <w:sz w:val="22"/>
          <w:szCs w:val="22"/>
          <w:lang w:val="el-GR" w:eastAsia="el-GR" w:bidi="el-GR"/>
        </w:rPr>
        <w:t xml:space="preserve"> </w:t>
      </w:r>
      <w:r w:rsidR="006314F5" w:rsidRPr="00F36ADB">
        <w:rPr>
          <w:color w:val="000000"/>
          <w:sz w:val="22"/>
          <w:szCs w:val="22"/>
          <w:lang w:val="en-US" w:eastAsia="el-GR" w:bidi="el-GR"/>
        </w:rPr>
        <w:t>banding</w:t>
      </w:r>
      <w:r>
        <w:rPr>
          <w:color w:val="000000"/>
          <w:sz w:val="22"/>
          <w:szCs w:val="22"/>
          <w:lang w:val="el-GR" w:eastAsia="el-GR" w:bidi="el-GR"/>
        </w:rPr>
        <w:t>)</w:t>
      </w:r>
      <w:r w:rsidR="00F36ADB" w:rsidRPr="00B920C4">
        <w:rPr>
          <w:color w:val="000000"/>
          <w:sz w:val="22"/>
          <w:szCs w:val="22"/>
          <w:lang w:val="el-GR" w:eastAsia="el-GR" w:bidi="el-GR"/>
        </w:rPr>
        <w:t xml:space="preserve"> </w:t>
      </w:r>
      <w:r w:rsidR="00F36ADB">
        <w:rPr>
          <w:color w:val="000000"/>
          <w:sz w:val="22"/>
          <w:szCs w:val="22"/>
          <w:lang w:val="el-GR" w:eastAsia="el-GR" w:bidi="el-GR"/>
        </w:rPr>
        <w:t>ή</w:t>
      </w:r>
    </w:p>
    <w:p w14:paraId="6301FF96" w14:textId="503B9F38" w:rsidR="006314F5" w:rsidRPr="00B920C4" w:rsidRDefault="002B51F8" w:rsidP="006314F5">
      <w:pPr>
        <w:pStyle w:val="BodyText"/>
        <w:numPr>
          <w:ilvl w:val="0"/>
          <w:numId w:val="12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Μέθοδος</w:t>
      </w:r>
      <w:r w:rsidRPr="002B51F8">
        <w:rPr>
          <w:color w:val="000000"/>
          <w:sz w:val="22"/>
          <w:szCs w:val="22"/>
          <w:lang w:val="el-GR" w:eastAsia="el-GR" w:bidi="el-GR"/>
        </w:rPr>
        <w:t xml:space="preserve"> </w:t>
      </w:r>
      <w:r w:rsidR="006314F5" w:rsidRPr="006314F5">
        <w:rPr>
          <w:color w:val="000000"/>
          <w:sz w:val="22"/>
          <w:szCs w:val="22"/>
          <w:lang w:val="en-US" w:eastAsia="el-GR" w:bidi="el-GR"/>
        </w:rPr>
        <w:t>Roux</w:t>
      </w:r>
      <w:r w:rsidR="006314F5" w:rsidRPr="00B920C4">
        <w:rPr>
          <w:color w:val="000000"/>
          <w:sz w:val="22"/>
          <w:szCs w:val="22"/>
          <w:lang w:val="el-GR" w:eastAsia="el-GR" w:bidi="el-GR"/>
        </w:rPr>
        <w:t>-</w:t>
      </w:r>
      <w:r w:rsidR="006314F5" w:rsidRPr="006314F5">
        <w:rPr>
          <w:color w:val="000000"/>
          <w:sz w:val="22"/>
          <w:szCs w:val="22"/>
          <w:lang w:val="en-US" w:eastAsia="el-GR" w:bidi="el-GR"/>
        </w:rPr>
        <w:t>en</w:t>
      </w:r>
      <w:r w:rsidR="006314F5" w:rsidRPr="00B920C4">
        <w:rPr>
          <w:color w:val="000000"/>
          <w:sz w:val="22"/>
          <w:szCs w:val="22"/>
          <w:lang w:val="el-GR" w:eastAsia="el-GR" w:bidi="el-GR"/>
        </w:rPr>
        <w:t>-</w:t>
      </w:r>
      <w:r w:rsidR="006314F5" w:rsidRPr="006314F5">
        <w:rPr>
          <w:color w:val="000000"/>
          <w:sz w:val="22"/>
          <w:szCs w:val="22"/>
          <w:lang w:val="en-US" w:eastAsia="el-GR" w:bidi="el-GR"/>
        </w:rPr>
        <w:t>Y</w:t>
      </w:r>
      <w:r w:rsidR="006314F5" w:rsidRPr="00B920C4">
        <w:rPr>
          <w:color w:val="000000"/>
          <w:sz w:val="22"/>
          <w:szCs w:val="22"/>
          <w:lang w:val="el-GR" w:eastAsia="el-GR" w:bidi="el-GR"/>
        </w:rPr>
        <w:t xml:space="preserve"> </w:t>
      </w:r>
      <w:r w:rsidR="006314F5" w:rsidRPr="006314F5">
        <w:rPr>
          <w:color w:val="000000"/>
          <w:sz w:val="22"/>
          <w:szCs w:val="22"/>
          <w:lang w:val="en-US" w:eastAsia="el-GR" w:bidi="el-GR"/>
        </w:rPr>
        <w:t>procedure</w:t>
      </w:r>
      <w:r w:rsidR="006314F5" w:rsidRPr="00B920C4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>μέχρι</w:t>
      </w:r>
      <w:r w:rsidR="006314F5" w:rsidRPr="00B920C4">
        <w:rPr>
          <w:color w:val="000000"/>
          <w:sz w:val="22"/>
          <w:szCs w:val="22"/>
          <w:lang w:val="el-GR" w:eastAsia="el-GR" w:bidi="el-GR"/>
        </w:rPr>
        <w:t xml:space="preserve"> 150</w:t>
      </w:r>
      <w:r>
        <w:rPr>
          <w:color w:val="000000"/>
          <w:sz w:val="22"/>
          <w:szCs w:val="22"/>
          <w:lang w:val="el-GR" w:eastAsia="el-GR" w:bidi="el-GR"/>
        </w:rPr>
        <w:t xml:space="preserve">εκ </w:t>
      </w:r>
      <w:r w:rsidR="00F36ADB">
        <w:rPr>
          <w:color w:val="000000"/>
          <w:sz w:val="22"/>
          <w:szCs w:val="22"/>
          <w:lang w:val="el-GR" w:eastAsia="el-GR" w:bidi="el-GR"/>
        </w:rPr>
        <w:t>ή</w:t>
      </w:r>
    </w:p>
    <w:p w14:paraId="31CB6F01" w14:textId="14E84407" w:rsidR="00A13EB0" w:rsidRPr="0022088B" w:rsidRDefault="002B51F8" w:rsidP="006314F5">
      <w:pPr>
        <w:pStyle w:val="BodyText"/>
        <w:numPr>
          <w:ilvl w:val="0"/>
          <w:numId w:val="12"/>
        </w:numPr>
        <w:shd w:val="clear" w:color="auto" w:fill="auto"/>
        <w:spacing w:before="240" w:after="440" w:line="252" w:lineRule="auto"/>
        <w:ind w:right="567"/>
        <w:rPr>
          <w:color w:val="000000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Επιμήκης Γαστρεκτομή (</w:t>
      </w:r>
      <w:r w:rsidR="006314F5" w:rsidRPr="006314F5">
        <w:rPr>
          <w:color w:val="000000"/>
          <w:sz w:val="22"/>
          <w:szCs w:val="22"/>
          <w:lang w:val="el-GR" w:eastAsia="el-GR" w:bidi="el-GR"/>
        </w:rPr>
        <w:t>Sleeve gastrectomy</w:t>
      </w:r>
      <w:r>
        <w:rPr>
          <w:color w:val="000000"/>
          <w:sz w:val="22"/>
          <w:szCs w:val="22"/>
          <w:lang w:val="el-GR" w:eastAsia="el-GR" w:bidi="el-GR"/>
        </w:rPr>
        <w:t>)</w:t>
      </w:r>
      <w:r w:rsidR="006314F5" w:rsidRPr="006314F5">
        <w:rPr>
          <w:color w:val="000000"/>
          <w:sz w:val="22"/>
          <w:szCs w:val="22"/>
          <w:lang w:val="el-GR" w:eastAsia="el-GR" w:bidi="el-GR"/>
        </w:rPr>
        <w:t xml:space="preserve"> </w:t>
      </w:r>
      <w:bookmarkEnd w:id="1"/>
    </w:p>
    <w:p w14:paraId="64E8853C" w14:textId="488B5DA9" w:rsidR="006314F5" w:rsidRPr="006314F5" w:rsidRDefault="006314F5" w:rsidP="006314F5">
      <w:pPr>
        <w:pStyle w:val="BodyText"/>
        <w:numPr>
          <w:ilvl w:val="0"/>
          <w:numId w:val="9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6314F5">
        <w:rPr>
          <w:color w:val="000000"/>
          <w:sz w:val="22"/>
          <w:szCs w:val="22"/>
          <w:lang w:val="el-GR" w:eastAsia="el-GR" w:bidi="el-GR"/>
        </w:rPr>
        <w:t xml:space="preserve">Δείκτης Μάζας Σώματος  </w:t>
      </w:r>
      <w:r>
        <w:rPr>
          <w:color w:val="000000"/>
          <w:sz w:val="22"/>
          <w:szCs w:val="22"/>
          <w:lang w:val="el-GR" w:eastAsia="el-GR" w:bidi="el-GR"/>
        </w:rPr>
        <w:t>(</w:t>
      </w:r>
      <w:r w:rsidRPr="006314F5">
        <w:rPr>
          <w:color w:val="000000"/>
          <w:sz w:val="22"/>
          <w:szCs w:val="22"/>
          <w:lang w:val="el-GR" w:eastAsia="el-GR" w:bidi="el-GR"/>
        </w:rPr>
        <w:t>ΔΜΣ</w:t>
      </w:r>
      <w:r>
        <w:rPr>
          <w:color w:val="000000"/>
          <w:sz w:val="22"/>
          <w:szCs w:val="22"/>
          <w:lang w:val="el-GR" w:eastAsia="el-GR" w:bidi="el-GR"/>
        </w:rPr>
        <w:t>)</w:t>
      </w:r>
      <w:r w:rsidRPr="006314F5">
        <w:rPr>
          <w:color w:val="000000"/>
          <w:sz w:val="22"/>
          <w:szCs w:val="22"/>
          <w:lang w:val="el-GR" w:eastAsia="el-GR" w:bidi="el-GR"/>
        </w:rPr>
        <w:t xml:space="preserve"> </w:t>
      </w:r>
      <w:bookmarkStart w:id="2" w:name="_Hlk54101457"/>
      <w:r>
        <w:rPr>
          <w:color w:val="000000"/>
          <w:sz w:val="22"/>
          <w:szCs w:val="22"/>
          <w:lang w:val="el-GR" w:eastAsia="el-GR" w:bidi="el-GR"/>
        </w:rPr>
        <w:t>≥</w:t>
      </w:r>
      <w:bookmarkEnd w:id="2"/>
      <w:r>
        <w:rPr>
          <w:color w:val="000000"/>
          <w:sz w:val="22"/>
          <w:szCs w:val="22"/>
          <w:lang w:val="el-GR" w:eastAsia="el-GR" w:bidi="el-GR"/>
        </w:rPr>
        <w:t xml:space="preserve"> </w:t>
      </w:r>
      <w:r w:rsidRPr="006314F5">
        <w:rPr>
          <w:color w:val="000000"/>
          <w:sz w:val="22"/>
          <w:szCs w:val="22"/>
          <w:lang w:val="el-GR" w:eastAsia="el-GR" w:bidi="el-GR"/>
        </w:rPr>
        <w:t xml:space="preserve">40 ή ΔΜΣ </w:t>
      </w:r>
      <w:r>
        <w:rPr>
          <w:color w:val="000000"/>
          <w:sz w:val="22"/>
          <w:szCs w:val="22"/>
          <w:lang w:val="el-GR" w:eastAsia="el-GR" w:bidi="el-GR"/>
        </w:rPr>
        <w:t>≥</w:t>
      </w:r>
      <w:r w:rsidRPr="006314F5">
        <w:rPr>
          <w:color w:val="000000"/>
          <w:sz w:val="22"/>
          <w:szCs w:val="22"/>
          <w:lang w:val="el-GR" w:eastAsia="el-GR" w:bidi="el-GR"/>
        </w:rPr>
        <w:t>35 με συνοδά νοσήματα σχετικά με την παχυσαρκία, που περιλαμβάνουν:</w:t>
      </w:r>
    </w:p>
    <w:p w14:paraId="474C41BD" w14:textId="77777777" w:rsidR="006314F5" w:rsidRPr="006314F5" w:rsidRDefault="006314F5" w:rsidP="00F36ADB">
      <w:pPr>
        <w:pStyle w:val="BodyText"/>
        <w:numPr>
          <w:ilvl w:val="1"/>
          <w:numId w:val="13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6314F5">
        <w:rPr>
          <w:color w:val="000000"/>
          <w:sz w:val="22"/>
          <w:szCs w:val="22"/>
          <w:lang w:val="el-GR" w:eastAsia="el-GR" w:bidi="el-GR"/>
        </w:rPr>
        <w:t>Σακχαρώδη διαβήτη</w:t>
      </w:r>
    </w:p>
    <w:p w14:paraId="5382BB90" w14:textId="77777777" w:rsidR="006314F5" w:rsidRPr="006314F5" w:rsidRDefault="006314F5" w:rsidP="00F36ADB">
      <w:pPr>
        <w:pStyle w:val="BodyText"/>
        <w:numPr>
          <w:ilvl w:val="1"/>
          <w:numId w:val="13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6314F5">
        <w:rPr>
          <w:color w:val="000000"/>
          <w:sz w:val="22"/>
          <w:szCs w:val="22"/>
          <w:lang w:val="el-GR" w:eastAsia="el-GR" w:bidi="el-GR"/>
        </w:rPr>
        <w:t>Καρδιαγγειακή νόσο</w:t>
      </w:r>
    </w:p>
    <w:p w14:paraId="59625D3A" w14:textId="77777777" w:rsidR="006314F5" w:rsidRPr="006314F5" w:rsidRDefault="006314F5" w:rsidP="00F36ADB">
      <w:pPr>
        <w:pStyle w:val="BodyText"/>
        <w:numPr>
          <w:ilvl w:val="1"/>
          <w:numId w:val="13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6314F5">
        <w:rPr>
          <w:color w:val="000000"/>
          <w:sz w:val="22"/>
          <w:szCs w:val="22"/>
          <w:lang w:val="el-GR" w:eastAsia="el-GR" w:bidi="el-GR"/>
        </w:rPr>
        <w:t>Υπέρταση</w:t>
      </w:r>
    </w:p>
    <w:p w14:paraId="2D9F52B6" w14:textId="2AF28F43" w:rsidR="006314F5" w:rsidRPr="006314F5" w:rsidRDefault="006314F5" w:rsidP="00F36ADB">
      <w:pPr>
        <w:pStyle w:val="BodyText"/>
        <w:numPr>
          <w:ilvl w:val="1"/>
          <w:numId w:val="13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Δυσλιπιδαιμία</w:t>
      </w:r>
    </w:p>
    <w:p w14:paraId="5434E562" w14:textId="2D9E3542" w:rsidR="006314F5" w:rsidRPr="006314F5" w:rsidRDefault="006314F5" w:rsidP="00F36ADB">
      <w:pPr>
        <w:pStyle w:val="BodyText"/>
        <w:numPr>
          <w:ilvl w:val="1"/>
          <w:numId w:val="13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>Υπερουρι</w:t>
      </w:r>
      <w:r w:rsidR="00060306">
        <w:rPr>
          <w:color w:val="000000"/>
          <w:sz w:val="22"/>
          <w:szCs w:val="22"/>
          <w:lang w:val="el-GR" w:eastAsia="el-GR" w:bidi="el-GR"/>
        </w:rPr>
        <w:t>χ</w:t>
      </w:r>
      <w:r>
        <w:rPr>
          <w:color w:val="000000"/>
          <w:sz w:val="22"/>
          <w:szCs w:val="22"/>
          <w:lang w:val="el-GR" w:eastAsia="el-GR" w:bidi="el-GR"/>
        </w:rPr>
        <w:t>αιμία</w:t>
      </w:r>
    </w:p>
    <w:p w14:paraId="0C50D591" w14:textId="77777777" w:rsidR="006314F5" w:rsidRPr="006314F5" w:rsidRDefault="006314F5" w:rsidP="00F36ADB">
      <w:pPr>
        <w:pStyle w:val="BodyText"/>
        <w:numPr>
          <w:ilvl w:val="1"/>
          <w:numId w:val="13"/>
        </w:numPr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6314F5">
        <w:rPr>
          <w:color w:val="000000"/>
          <w:sz w:val="22"/>
          <w:szCs w:val="22"/>
          <w:lang w:val="el-GR" w:eastAsia="el-GR" w:bidi="el-GR"/>
        </w:rPr>
        <w:t>Απειλητικά για τη ζωή καρδιοαναπνευστικά προβλήματα (για παράδειγμα, σοβαρή αποφρακτική άπνοια ύπνου, σύνδρομο Pickwickian, καρδιομυοπάθεια που σχετίζεται με την παχυσαρκία)</w:t>
      </w:r>
    </w:p>
    <w:p w14:paraId="16050905" w14:textId="77777777" w:rsidR="006314F5" w:rsidRDefault="006314F5" w:rsidP="00A13EB0">
      <w:pPr>
        <w:pStyle w:val="BodyText"/>
        <w:spacing w:before="240" w:after="440" w:line="252" w:lineRule="auto"/>
        <w:ind w:left="720" w:right="567"/>
        <w:rPr>
          <w:color w:val="000000"/>
          <w:sz w:val="22"/>
          <w:szCs w:val="22"/>
          <w:lang w:val="el-GR" w:eastAsia="el-GR" w:bidi="el-GR"/>
        </w:rPr>
      </w:pPr>
    </w:p>
    <w:p w14:paraId="311389EE" w14:textId="77777777" w:rsidR="00921AAD" w:rsidRDefault="00921AAD" w:rsidP="00A13EB0">
      <w:pPr>
        <w:pStyle w:val="BodyText"/>
        <w:spacing w:before="240" w:after="440" w:line="252" w:lineRule="auto"/>
        <w:ind w:left="720" w:right="567"/>
        <w:rPr>
          <w:color w:val="000000"/>
          <w:sz w:val="22"/>
          <w:szCs w:val="22"/>
          <w:lang w:val="el-GR" w:eastAsia="el-GR" w:bidi="el-GR"/>
        </w:rPr>
      </w:pPr>
    </w:p>
    <w:p w14:paraId="26695C1F" w14:textId="2E3797A0" w:rsidR="00A13EB0" w:rsidRPr="00FD31A1" w:rsidRDefault="001671F3" w:rsidP="00FD31A1">
      <w:pPr>
        <w:pStyle w:val="BodyText"/>
        <w:spacing w:before="240" w:after="440" w:line="252" w:lineRule="auto"/>
        <w:ind w:right="567" w:firstLine="720"/>
        <w:rPr>
          <w:b/>
          <w:bCs/>
          <w:color w:val="000000"/>
          <w:sz w:val="22"/>
          <w:szCs w:val="22"/>
          <w:lang w:val="el-GR" w:eastAsia="el-GR" w:bidi="el-GR"/>
        </w:rPr>
      </w:pPr>
      <w:r>
        <w:rPr>
          <w:b/>
          <w:bCs/>
          <w:color w:val="000000"/>
          <w:sz w:val="22"/>
          <w:szCs w:val="22"/>
          <w:lang w:val="el-GR" w:eastAsia="el-GR" w:bidi="el-GR"/>
        </w:rPr>
        <w:lastRenderedPageBreak/>
        <w:t>Απαραίτητες</w:t>
      </w:r>
      <w:r w:rsidR="00FD31A1" w:rsidRPr="00FD31A1">
        <w:rPr>
          <w:b/>
          <w:bCs/>
          <w:color w:val="000000"/>
          <w:sz w:val="22"/>
          <w:szCs w:val="22"/>
          <w:lang w:val="el-GR" w:eastAsia="el-GR" w:bidi="el-GR"/>
        </w:rPr>
        <w:t xml:space="preserve"> Υποστηρικτικές </w:t>
      </w:r>
      <w:r w:rsidR="00A13EB0" w:rsidRPr="00FD31A1">
        <w:rPr>
          <w:b/>
          <w:bCs/>
          <w:color w:val="000000"/>
          <w:sz w:val="22"/>
          <w:szCs w:val="22"/>
          <w:lang w:val="el-GR" w:eastAsia="el-GR" w:bidi="el-GR"/>
        </w:rPr>
        <w:t>Πληροφορίες:</w:t>
      </w:r>
    </w:p>
    <w:p w14:paraId="41F8F3C4" w14:textId="77777777" w:rsidR="001E5C3D" w:rsidRPr="001E5C3D" w:rsidRDefault="001E5C3D" w:rsidP="001E5C3D">
      <w:pPr>
        <w:pStyle w:val="BodyText"/>
        <w:numPr>
          <w:ilvl w:val="0"/>
          <w:numId w:val="20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1E5C3D">
        <w:rPr>
          <w:color w:val="000000"/>
          <w:sz w:val="22"/>
          <w:szCs w:val="22"/>
          <w:lang w:val="el-GR" w:eastAsia="el-GR" w:bidi="el-GR"/>
        </w:rPr>
        <w:t xml:space="preserve">Έκθεση του θεράποντα ιατρού που να επιβεβαιώνει τη συμμετοχή στο παρελθόν σε πρόγραμμα απώλειας βάρους </w:t>
      </w:r>
    </w:p>
    <w:p w14:paraId="06AC879D" w14:textId="77777777" w:rsidR="001E5C3D" w:rsidRPr="001E5C3D" w:rsidRDefault="001E5C3D" w:rsidP="001E5C3D">
      <w:pPr>
        <w:pStyle w:val="BodyText"/>
        <w:numPr>
          <w:ilvl w:val="0"/>
          <w:numId w:val="20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1E5C3D">
        <w:rPr>
          <w:color w:val="000000"/>
          <w:sz w:val="22"/>
          <w:szCs w:val="22"/>
          <w:lang w:val="el-GR" w:eastAsia="el-GR" w:bidi="el-GR"/>
        </w:rPr>
        <w:t>Έκθεση από κλινικό διαιτολόγο ή άλλο επαγγελματία υγείας όπου επιβεβαιώνεται η ανεπαρκής απώλεια βάρους παρά την προσπάθεια με συντηρητική αγωγή  (για παράδειγμα παρεμβάσεις τρόπου ζωής, περιλαμβανομένου του συνδυασμού δίαιτας, άσκησης και τροποποιήσεων της συμπεριφοράς)</w:t>
      </w:r>
    </w:p>
    <w:p w14:paraId="23DB4A9C" w14:textId="77777777" w:rsidR="001E5C3D" w:rsidRPr="001E5C3D" w:rsidRDefault="001E5C3D" w:rsidP="001E5C3D">
      <w:pPr>
        <w:pStyle w:val="BodyText"/>
        <w:numPr>
          <w:ilvl w:val="0"/>
          <w:numId w:val="20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1E5C3D">
        <w:rPr>
          <w:color w:val="000000"/>
          <w:sz w:val="22"/>
          <w:szCs w:val="22"/>
          <w:lang w:val="el-GR" w:eastAsia="el-GR" w:bidi="el-GR"/>
        </w:rPr>
        <w:t>Έκθεση προεγχειρητικής ιατρικής αξιολόγησης</w:t>
      </w:r>
    </w:p>
    <w:p w14:paraId="2EC9FB78" w14:textId="77777777" w:rsidR="001E5C3D" w:rsidRPr="001E5C3D" w:rsidRDefault="001E5C3D" w:rsidP="001E5C3D">
      <w:pPr>
        <w:pStyle w:val="BodyText"/>
        <w:numPr>
          <w:ilvl w:val="0"/>
          <w:numId w:val="20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1E5C3D">
        <w:rPr>
          <w:color w:val="000000"/>
          <w:sz w:val="22"/>
          <w:szCs w:val="22"/>
          <w:lang w:val="el-GR" w:eastAsia="el-GR" w:bidi="el-GR"/>
        </w:rPr>
        <w:t>Έκθεση ψυχολογικής αξιολόγησης από κατάλληλο επαγγελματία υγείας</w:t>
      </w:r>
    </w:p>
    <w:p w14:paraId="15C0F84C" w14:textId="77777777" w:rsidR="001E5C3D" w:rsidRPr="001E5C3D" w:rsidRDefault="001E5C3D" w:rsidP="001E5C3D">
      <w:pPr>
        <w:pStyle w:val="BodyText"/>
        <w:numPr>
          <w:ilvl w:val="0"/>
          <w:numId w:val="20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1E5C3D">
        <w:rPr>
          <w:color w:val="000000"/>
          <w:sz w:val="22"/>
          <w:szCs w:val="22"/>
          <w:lang w:val="el-GR" w:eastAsia="el-GR" w:bidi="el-GR"/>
        </w:rPr>
        <w:t>Βεβαίωση από τον θεράποντα ιατρό ότι έγινε προεγχειρητική ενημέρωση αναφορικά με τα ρίσκα, τα οφέλη, τις ρεαλιστικές προσδοκίες και την ανάγκη για μακροχρόνια παρακολούθηση και τήρηση των νέων συμπεριφορών</w:t>
      </w:r>
    </w:p>
    <w:p w14:paraId="27023CF3" w14:textId="25ED7286" w:rsidR="001E5C3D" w:rsidRDefault="001E5C3D" w:rsidP="001E5C3D">
      <w:pPr>
        <w:pStyle w:val="BodyText"/>
        <w:numPr>
          <w:ilvl w:val="0"/>
          <w:numId w:val="20"/>
        </w:numPr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  <w:r w:rsidRPr="001E5C3D">
        <w:rPr>
          <w:color w:val="000000"/>
          <w:sz w:val="22"/>
          <w:szCs w:val="22"/>
          <w:lang w:val="el-GR" w:eastAsia="el-GR" w:bidi="el-GR"/>
        </w:rPr>
        <w:t>Πλάνο θεραπείας ανάλογα με τις προεγχειρητικές και μετεγχειρητικές ανάγκες του ατόμου</w:t>
      </w:r>
    </w:p>
    <w:p w14:paraId="6E2F9549" w14:textId="7B2A513D" w:rsidR="00B66CFC" w:rsidRPr="00B920C4" w:rsidRDefault="00DC0B2A" w:rsidP="00DC0B2A">
      <w:pPr>
        <w:pStyle w:val="BodyText"/>
        <w:shd w:val="clear" w:color="auto" w:fill="auto"/>
        <w:spacing w:before="240" w:after="440" w:line="252" w:lineRule="auto"/>
        <w:ind w:right="567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 w:rsidRPr="00EA0CEB">
        <w:rPr>
          <w:b/>
          <w:bCs/>
          <w:color w:val="000000"/>
          <w:sz w:val="22"/>
          <w:szCs w:val="22"/>
          <w:lang w:val="el-GR" w:eastAsia="el-GR" w:bidi="el-GR"/>
        </w:rPr>
        <w:t>Ο Οργανισμός αποζημιώνει επίσης επανεπεμβάσεις μετά από επέμβαση τοποθέτησης</w:t>
      </w:r>
      <w:r w:rsidRPr="00B920C4">
        <w:rPr>
          <w:b/>
          <w:bCs/>
          <w:color w:val="000000"/>
          <w:lang w:val="el-GR" w:eastAsia="el-GR" w:bidi="el-GR"/>
        </w:rPr>
        <w:t xml:space="preserve"> </w:t>
      </w:r>
      <w:r w:rsidR="00A354FA" w:rsidRPr="00B920C4">
        <w:rPr>
          <w:b/>
          <w:bCs/>
          <w:color w:val="000000"/>
          <w:sz w:val="22"/>
          <w:szCs w:val="22"/>
          <w:lang w:val="el-GR" w:eastAsia="el-GR" w:bidi="el-GR"/>
        </w:rPr>
        <w:t>γαστρικ</w:t>
      </w:r>
      <w:r w:rsidRPr="00B920C4">
        <w:rPr>
          <w:b/>
          <w:bCs/>
          <w:color w:val="000000"/>
          <w:sz w:val="22"/>
          <w:szCs w:val="22"/>
          <w:lang w:val="el-GR" w:eastAsia="el-GR" w:bidi="el-GR"/>
        </w:rPr>
        <w:t>ού δακτυλίου στις περιπτώσεις όπου</w:t>
      </w:r>
      <w:r w:rsidR="003C0073">
        <w:rPr>
          <w:b/>
          <w:bCs/>
          <w:color w:val="000000"/>
          <w:sz w:val="22"/>
          <w:szCs w:val="22"/>
          <w:lang w:val="el-GR" w:eastAsia="el-GR" w:bidi="el-GR"/>
        </w:rPr>
        <w:t xml:space="preserve"> ισχύει τουλάχιστον </w:t>
      </w:r>
      <w:r w:rsidR="003C0073" w:rsidRPr="00B920C4">
        <w:rPr>
          <w:b/>
          <w:bCs/>
          <w:color w:val="000000"/>
          <w:sz w:val="22"/>
          <w:szCs w:val="22"/>
          <w:u w:val="single"/>
          <w:lang w:val="el-GR" w:eastAsia="el-GR" w:bidi="el-GR"/>
        </w:rPr>
        <w:t>ένα εκ των πιο κάτω</w:t>
      </w:r>
      <w:r w:rsidR="003C0073" w:rsidRPr="00B920C4"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1D670736" w14:textId="021B3243" w:rsidR="00B66CFC" w:rsidRPr="00B66CFC" w:rsidRDefault="003C0073" w:rsidP="00B920C4">
      <w:pPr>
        <w:pStyle w:val="BodyText"/>
        <w:numPr>
          <w:ilvl w:val="1"/>
          <w:numId w:val="9"/>
        </w:numPr>
        <w:shd w:val="clear" w:color="auto" w:fill="auto"/>
        <w:spacing w:before="240" w:after="440" w:line="252" w:lineRule="auto"/>
        <w:ind w:left="851" w:right="567"/>
        <w:jc w:val="both"/>
        <w:rPr>
          <w:color w:val="000000"/>
          <w:sz w:val="22"/>
          <w:szCs w:val="22"/>
          <w:lang w:val="el-GR" w:eastAsia="el-GR" w:bidi="el-GR"/>
        </w:rPr>
      </w:pPr>
      <w:r w:rsidRPr="00A00DC3">
        <w:rPr>
          <w:color w:val="000000"/>
          <w:sz w:val="22"/>
          <w:szCs w:val="22"/>
          <w:lang w:val="el-GR" w:eastAsia="el-GR" w:bidi="el-GR"/>
        </w:rPr>
        <w:t>Παρουσία λειτουργικών προβλημάτων του γαστρεντερικού σωλήνα ως αποτέλεσμα της πρώτης επέμβασης που περιλαμβάνουν</w:t>
      </w:r>
      <w:r w:rsidR="00B66CFC" w:rsidRPr="00A00DC3">
        <w:rPr>
          <w:color w:val="000000"/>
          <w:sz w:val="22"/>
          <w:szCs w:val="22"/>
          <w:lang w:val="el-GR" w:eastAsia="el-GR" w:bidi="el-GR"/>
        </w:rPr>
        <w:t xml:space="preserve"> μόνιμη</w:t>
      </w:r>
      <w:r w:rsidR="00B66CFC" w:rsidRPr="003C0073">
        <w:rPr>
          <w:color w:val="000000"/>
          <w:sz w:val="22"/>
          <w:szCs w:val="22"/>
          <w:lang w:val="el-GR" w:eastAsia="el-GR" w:bidi="el-GR"/>
        </w:rPr>
        <w:t xml:space="preserve"> στένωση της γαστροοισοφαγικής συμβολής, η μόνιμη </w:t>
      </w:r>
      <w:r w:rsidR="002B51F8">
        <w:rPr>
          <w:color w:val="000000"/>
          <w:sz w:val="22"/>
          <w:szCs w:val="22"/>
          <w:lang w:val="el-GR" w:eastAsia="el-GR" w:bidi="el-GR"/>
        </w:rPr>
        <w:t>γαστροοισοφαγική παλινδρόμηση</w:t>
      </w:r>
      <w:r w:rsidR="00B66CFC" w:rsidRPr="003C0073">
        <w:rPr>
          <w:color w:val="000000"/>
          <w:sz w:val="22"/>
          <w:szCs w:val="22"/>
          <w:lang w:val="el-GR" w:eastAsia="el-GR" w:bidi="el-GR"/>
        </w:rPr>
        <w:t>, χρόνια γαστρίτιδα και οισοφαγίτιδα, μετακίνηση του δακτυλίου</w:t>
      </w:r>
      <w:r>
        <w:rPr>
          <w:color w:val="000000"/>
          <w:sz w:val="22"/>
          <w:szCs w:val="22"/>
          <w:lang w:val="el-GR" w:eastAsia="el-GR" w:bidi="el-GR"/>
        </w:rPr>
        <w:t xml:space="preserve"> και</w:t>
      </w:r>
      <w:r w:rsidR="00B66CFC" w:rsidRPr="00B66CFC">
        <w:rPr>
          <w:color w:val="000000"/>
          <w:sz w:val="22"/>
          <w:szCs w:val="22"/>
          <w:lang w:val="el-GR" w:eastAsia="el-GR" w:bidi="el-GR"/>
        </w:rPr>
        <w:t xml:space="preserve"> είσοδο του δακτυλίου στο στομάχι</w:t>
      </w:r>
    </w:p>
    <w:p w14:paraId="06D98D08" w14:textId="361F323E" w:rsidR="003E1BA1" w:rsidRPr="003C0073" w:rsidRDefault="003C0073" w:rsidP="00B920C4">
      <w:pPr>
        <w:pStyle w:val="BodyText"/>
        <w:numPr>
          <w:ilvl w:val="0"/>
          <w:numId w:val="27"/>
        </w:numPr>
        <w:shd w:val="clear" w:color="auto" w:fill="auto"/>
        <w:spacing w:before="240" w:after="440" w:line="252" w:lineRule="auto"/>
        <w:ind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color w:val="000000"/>
          <w:sz w:val="22"/>
          <w:szCs w:val="22"/>
          <w:lang w:val="el-GR" w:eastAsia="el-GR" w:bidi="el-GR"/>
        </w:rPr>
        <w:t xml:space="preserve">Στις περιπτώσεις αυτές δύναται να πραγματοποιηθούν οι ακόλουθες </w:t>
      </w:r>
      <w:r w:rsidR="002B51F8">
        <w:rPr>
          <w:color w:val="000000"/>
          <w:sz w:val="22"/>
          <w:szCs w:val="22"/>
          <w:lang w:val="el-GR" w:eastAsia="el-GR" w:bidi="el-GR"/>
        </w:rPr>
        <w:t>επεμβάσεις</w:t>
      </w:r>
      <w:r>
        <w:rPr>
          <w:color w:val="000000"/>
          <w:sz w:val="22"/>
          <w:szCs w:val="22"/>
          <w:lang w:val="el-GR" w:eastAsia="el-GR" w:bidi="el-GR"/>
        </w:rPr>
        <w:t xml:space="preserve">, είτε </w:t>
      </w:r>
      <w:r w:rsidR="00A354FA">
        <w:rPr>
          <w:color w:val="000000"/>
          <w:sz w:val="22"/>
          <w:szCs w:val="22"/>
          <w:lang w:val="el-GR" w:eastAsia="el-GR" w:bidi="el-GR"/>
        </w:rPr>
        <w:t>ταυτόχρονα ή</w:t>
      </w:r>
      <w:r>
        <w:rPr>
          <w:color w:val="000000"/>
          <w:sz w:val="22"/>
          <w:szCs w:val="22"/>
          <w:lang w:val="el-GR" w:eastAsia="el-GR" w:bidi="el-GR"/>
        </w:rPr>
        <w:t xml:space="preserve"> σε δεύτερο χρόνο</w:t>
      </w:r>
      <w:r w:rsidR="00A354FA">
        <w:rPr>
          <w:color w:val="000000"/>
          <w:sz w:val="22"/>
          <w:szCs w:val="22"/>
          <w:lang w:val="el-GR" w:eastAsia="el-GR" w:bidi="el-GR"/>
        </w:rPr>
        <w:t xml:space="preserve"> κατόπιν της επέμβασης αφαίρεσης του δακτυλίου</w:t>
      </w:r>
      <w:r w:rsidRPr="00B920C4">
        <w:rPr>
          <w:color w:val="000000"/>
          <w:lang w:val="el-GR" w:eastAsia="el-GR" w:bidi="el-GR"/>
        </w:rPr>
        <w:t>:</w:t>
      </w:r>
      <w:r w:rsidR="00D85069">
        <w:rPr>
          <w:color w:val="000000"/>
          <w:sz w:val="22"/>
          <w:szCs w:val="22"/>
          <w:lang w:val="el-GR" w:eastAsia="el-GR" w:bidi="el-GR"/>
        </w:rPr>
        <w:t xml:space="preserve"> μέθοδος</w:t>
      </w:r>
      <w:r w:rsidRPr="00B920C4">
        <w:rPr>
          <w:color w:val="000000"/>
          <w:lang w:val="el-GR" w:eastAsia="el-GR" w:bidi="el-GR"/>
        </w:rPr>
        <w:t xml:space="preserve"> </w:t>
      </w:r>
      <w:r w:rsidR="003E1BA1" w:rsidRPr="003C0073">
        <w:rPr>
          <w:color w:val="000000"/>
          <w:sz w:val="22"/>
          <w:szCs w:val="22"/>
          <w:lang w:val="en-US" w:eastAsia="el-GR" w:bidi="el-GR"/>
        </w:rPr>
        <w:t>Roux</w:t>
      </w:r>
      <w:r w:rsidR="003E1BA1" w:rsidRPr="00B920C4">
        <w:rPr>
          <w:color w:val="000000"/>
          <w:lang w:val="el-GR" w:eastAsia="el-GR" w:bidi="el-GR"/>
        </w:rPr>
        <w:t>-</w:t>
      </w:r>
      <w:r w:rsidR="003E1BA1" w:rsidRPr="003C0073">
        <w:rPr>
          <w:color w:val="000000"/>
          <w:sz w:val="22"/>
          <w:szCs w:val="22"/>
          <w:lang w:val="en-US" w:eastAsia="el-GR" w:bidi="el-GR"/>
        </w:rPr>
        <w:t>en</w:t>
      </w:r>
      <w:r w:rsidR="003E1BA1" w:rsidRPr="00B920C4">
        <w:rPr>
          <w:color w:val="000000"/>
          <w:lang w:val="el-GR" w:eastAsia="el-GR" w:bidi="el-GR"/>
        </w:rPr>
        <w:t>-</w:t>
      </w:r>
      <w:r w:rsidR="003E1BA1" w:rsidRPr="003C0073">
        <w:rPr>
          <w:color w:val="000000"/>
          <w:sz w:val="22"/>
          <w:szCs w:val="22"/>
          <w:lang w:val="en-US" w:eastAsia="el-GR" w:bidi="el-GR"/>
        </w:rPr>
        <w:t>Y</w:t>
      </w:r>
      <w:r w:rsidR="003E1BA1" w:rsidRPr="00B920C4">
        <w:rPr>
          <w:color w:val="000000"/>
          <w:lang w:val="el-GR" w:eastAsia="el-GR" w:bidi="el-GR"/>
        </w:rPr>
        <w:t xml:space="preserve"> </w:t>
      </w:r>
      <w:r w:rsidR="00D85069">
        <w:rPr>
          <w:color w:val="000000"/>
          <w:sz w:val="22"/>
          <w:szCs w:val="22"/>
          <w:lang w:val="el-GR" w:eastAsia="el-GR" w:bidi="el-GR"/>
        </w:rPr>
        <w:t>μέχρι</w:t>
      </w:r>
      <w:r w:rsidR="003E1BA1" w:rsidRPr="00B920C4">
        <w:rPr>
          <w:color w:val="000000"/>
          <w:lang w:val="el-GR" w:eastAsia="el-GR" w:bidi="el-GR"/>
        </w:rPr>
        <w:t xml:space="preserve"> </w:t>
      </w:r>
      <w:r w:rsidR="00D85069">
        <w:rPr>
          <w:color w:val="000000"/>
          <w:sz w:val="22"/>
          <w:szCs w:val="22"/>
          <w:lang w:val="el-GR" w:eastAsia="el-GR" w:bidi="el-GR"/>
        </w:rPr>
        <w:t>150εκ</w:t>
      </w:r>
      <w:r w:rsidR="003E1BA1" w:rsidRPr="00B920C4">
        <w:rPr>
          <w:color w:val="000000"/>
          <w:lang w:val="el-GR" w:eastAsia="el-GR" w:bidi="el-GR"/>
        </w:rPr>
        <w:t xml:space="preserve"> </w:t>
      </w:r>
      <w:r w:rsidR="003E1BA1" w:rsidRPr="003C0073">
        <w:rPr>
          <w:color w:val="000000"/>
          <w:sz w:val="22"/>
          <w:szCs w:val="22"/>
          <w:lang w:val="el-GR" w:eastAsia="el-GR" w:bidi="el-GR"/>
        </w:rPr>
        <w:t>ή</w:t>
      </w:r>
      <w:r w:rsidR="00D85069">
        <w:rPr>
          <w:color w:val="000000"/>
          <w:sz w:val="22"/>
          <w:szCs w:val="22"/>
          <w:lang w:val="el-GR" w:eastAsia="el-GR" w:bidi="el-GR"/>
        </w:rPr>
        <w:t xml:space="preserve"> </w:t>
      </w:r>
      <w:r w:rsidR="007F3460" w:rsidRPr="007F3460">
        <w:rPr>
          <w:color w:val="000000"/>
          <w:sz w:val="22"/>
          <w:szCs w:val="22"/>
          <w:lang w:val="el-GR" w:eastAsia="el-GR" w:bidi="el-GR"/>
        </w:rPr>
        <w:t>επιμήκης γαστρεκτομή</w:t>
      </w:r>
      <w:r w:rsidR="007F3460">
        <w:rPr>
          <w:color w:val="000000"/>
          <w:sz w:val="22"/>
          <w:szCs w:val="22"/>
          <w:lang w:val="el-GR" w:eastAsia="el-GR" w:bidi="el-GR"/>
        </w:rPr>
        <w:t xml:space="preserve"> (</w:t>
      </w:r>
      <w:r w:rsidR="007F3460">
        <w:rPr>
          <w:color w:val="000000"/>
          <w:sz w:val="22"/>
          <w:szCs w:val="22"/>
          <w:lang w:val="en-US" w:eastAsia="el-GR" w:bidi="el-GR"/>
        </w:rPr>
        <w:t>s</w:t>
      </w:r>
      <w:r w:rsidR="003E1BA1" w:rsidRPr="003C0073">
        <w:rPr>
          <w:color w:val="000000"/>
          <w:sz w:val="22"/>
          <w:szCs w:val="22"/>
          <w:lang w:val="en-US" w:eastAsia="el-GR" w:bidi="el-GR"/>
        </w:rPr>
        <w:t>leeve</w:t>
      </w:r>
      <w:r w:rsidR="003E1BA1" w:rsidRPr="003C0073">
        <w:rPr>
          <w:color w:val="000000"/>
          <w:sz w:val="22"/>
          <w:szCs w:val="22"/>
          <w:lang w:val="el-GR" w:eastAsia="el-GR" w:bidi="el-GR"/>
        </w:rPr>
        <w:t xml:space="preserve"> </w:t>
      </w:r>
      <w:r w:rsidR="003E1BA1" w:rsidRPr="003C0073">
        <w:rPr>
          <w:color w:val="000000"/>
          <w:sz w:val="22"/>
          <w:szCs w:val="22"/>
          <w:lang w:val="en-US" w:eastAsia="el-GR" w:bidi="el-GR"/>
        </w:rPr>
        <w:t>gastrectomy</w:t>
      </w:r>
      <w:r w:rsidR="007F3460">
        <w:rPr>
          <w:color w:val="000000"/>
          <w:sz w:val="22"/>
          <w:szCs w:val="22"/>
          <w:lang w:val="el-GR" w:eastAsia="el-GR" w:bidi="el-GR"/>
        </w:rPr>
        <w:t>)</w:t>
      </w:r>
    </w:p>
    <w:p w14:paraId="5BBF7783" w14:textId="585A925D" w:rsidR="00B66CFC" w:rsidRDefault="00B66CFC" w:rsidP="00B920C4">
      <w:pPr>
        <w:pStyle w:val="BodyText"/>
        <w:shd w:val="clear" w:color="auto" w:fill="auto"/>
        <w:spacing w:before="240" w:after="440" w:line="252" w:lineRule="auto"/>
        <w:ind w:right="567" w:firstLine="720"/>
        <w:jc w:val="both"/>
        <w:rPr>
          <w:b/>
          <w:bCs/>
          <w:color w:val="000000"/>
          <w:sz w:val="22"/>
          <w:szCs w:val="22"/>
          <w:lang w:val="el-GR" w:eastAsia="el-GR" w:bidi="el-GR"/>
        </w:rPr>
      </w:pPr>
      <w:r w:rsidRPr="00B66CFC">
        <w:rPr>
          <w:b/>
          <w:bCs/>
          <w:color w:val="000000"/>
          <w:sz w:val="22"/>
          <w:szCs w:val="22"/>
          <w:lang w:val="el-GR" w:eastAsia="el-GR" w:bidi="el-GR"/>
        </w:rPr>
        <w:t>Απαραίτητες Υποστηρικτικές Πληροφορίες</w:t>
      </w:r>
      <w:r>
        <w:rPr>
          <w:b/>
          <w:bCs/>
          <w:color w:val="000000"/>
          <w:sz w:val="22"/>
          <w:szCs w:val="22"/>
          <w:lang w:val="el-GR" w:eastAsia="el-GR" w:bidi="el-GR"/>
        </w:rPr>
        <w:t>:</w:t>
      </w:r>
    </w:p>
    <w:p w14:paraId="2CACA412" w14:textId="621C02C2" w:rsidR="008C0BE4" w:rsidRPr="00B920C4" w:rsidRDefault="003C0073" w:rsidP="00B920C4">
      <w:pPr>
        <w:pStyle w:val="BodyText"/>
        <w:shd w:val="clear" w:color="auto" w:fill="auto"/>
        <w:spacing w:before="240" w:after="440" w:line="252" w:lineRule="auto"/>
        <w:ind w:left="1440" w:right="567"/>
        <w:jc w:val="both"/>
        <w:rPr>
          <w:color w:val="000000"/>
          <w:sz w:val="22"/>
          <w:szCs w:val="22"/>
          <w:lang w:val="el-GR" w:eastAsia="el-GR" w:bidi="el-GR"/>
        </w:rPr>
      </w:pPr>
      <w:r>
        <w:rPr>
          <w:bCs/>
          <w:color w:val="000000"/>
          <w:sz w:val="22"/>
          <w:szCs w:val="22"/>
          <w:lang w:val="el-GR" w:eastAsia="el-GR" w:bidi="el-GR"/>
        </w:rPr>
        <w:t xml:space="preserve">ι. </w:t>
      </w:r>
      <w:r w:rsidR="00D85069">
        <w:rPr>
          <w:bCs/>
          <w:color w:val="000000"/>
          <w:sz w:val="22"/>
          <w:szCs w:val="22"/>
          <w:lang w:val="el-GR" w:eastAsia="el-GR" w:bidi="el-GR"/>
        </w:rPr>
        <w:t>Έκθεση</w:t>
      </w:r>
      <w:r w:rsidR="00B66CFC">
        <w:rPr>
          <w:bCs/>
          <w:color w:val="000000"/>
          <w:sz w:val="22"/>
          <w:szCs w:val="22"/>
          <w:lang w:val="el-GR" w:eastAsia="el-GR" w:bidi="el-GR"/>
        </w:rPr>
        <w:t xml:space="preserve"> γαστροσκόπησης</w:t>
      </w:r>
      <w:r w:rsidR="00D85069">
        <w:rPr>
          <w:bCs/>
          <w:color w:val="000000"/>
          <w:sz w:val="22"/>
          <w:szCs w:val="22"/>
          <w:lang w:val="el-GR" w:eastAsia="el-GR" w:bidi="el-GR"/>
        </w:rPr>
        <w:t xml:space="preserve"> με συμπερίληψη εικόνων από τις περιοχές που παρουσιάζουν προβλήματα</w:t>
      </w:r>
    </w:p>
    <w:p w14:paraId="06AB9DD2" w14:textId="4B6D6CB5" w:rsidR="00A13EB0" w:rsidRPr="00B920C4" w:rsidRDefault="00D85069" w:rsidP="00D85069">
      <w:pPr>
        <w:pStyle w:val="BodyText"/>
        <w:numPr>
          <w:ilvl w:val="1"/>
          <w:numId w:val="9"/>
        </w:numPr>
        <w:shd w:val="clear" w:color="auto" w:fill="auto"/>
        <w:spacing w:before="240" w:after="440" w:line="252" w:lineRule="auto"/>
        <w:ind w:left="851" w:right="567"/>
        <w:rPr>
          <w:color w:val="000000"/>
          <w:sz w:val="22"/>
          <w:szCs w:val="22"/>
          <w:lang w:val="el-GR" w:eastAsia="el-GR" w:bidi="el-GR"/>
        </w:rPr>
      </w:pPr>
      <w:r w:rsidRPr="00A00DC3">
        <w:rPr>
          <w:color w:val="000000"/>
          <w:sz w:val="22"/>
          <w:szCs w:val="22"/>
          <w:lang w:val="el-GR" w:eastAsia="el-GR" w:bidi="el-GR"/>
        </w:rPr>
        <w:t>E</w:t>
      </w:r>
      <w:r w:rsidR="00B66CFC" w:rsidRPr="00A00DC3">
        <w:rPr>
          <w:color w:val="000000"/>
          <w:sz w:val="22"/>
          <w:szCs w:val="22"/>
          <w:lang w:val="el-GR" w:eastAsia="el-GR" w:bidi="el-GR"/>
        </w:rPr>
        <w:t>πί μηχανικών προβλημάτων των αναλωσίμων</w:t>
      </w:r>
      <w:r w:rsidRPr="00A00DC3">
        <w:rPr>
          <w:color w:val="000000"/>
          <w:sz w:val="22"/>
          <w:szCs w:val="22"/>
          <w:lang w:val="el-GR" w:eastAsia="el-GR" w:bidi="el-GR"/>
        </w:rPr>
        <w:t xml:space="preserve"> </w:t>
      </w:r>
      <w:r>
        <w:rPr>
          <w:color w:val="000000"/>
          <w:sz w:val="22"/>
          <w:szCs w:val="22"/>
          <w:lang w:val="el-GR" w:eastAsia="el-GR" w:bidi="el-GR"/>
        </w:rPr>
        <w:t xml:space="preserve">με πραγματοποίηση της μεθόδου του </w:t>
      </w:r>
      <w:bookmarkStart w:id="3" w:name="_Hlk89959162"/>
      <w:r w:rsidRPr="00A00DC3">
        <w:rPr>
          <w:color w:val="000000"/>
          <w:sz w:val="22"/>
          <w:szCs w:val="22"/>
          <w:lang w:val="el-GR" w:eastAsia="el-GR" w:bidi="el-GR"/>
        </w:rPr>
        <w:t xml:space="preserve">ρυθμιζόμενου γαστρικού δακτυλίου </w:t>
      </w:r>
      <w:bookmarkEnd w:id="3"/>
      <w:r w:rsidRPr="00A00DC3">
        <w:rPr>
          <w:color w:val="000000"/>
          <w:sz w:val="22"/>
          <w:szCs w:val="22"/>
          <w:lang w:val="el-GR" w:eastAsia="el-GR" w:bidi="el-GR"/>
        </w:rPr>
        <w:t>(</w:t>
      </w:r>
      <w:r w:rsidR="007F3460" w:rsidRPr="00A00DC3">
        <w:rPr>
          <w:color w:val="000000"/>
          <w:sz w:val="22"/>
          <w:szCs w:val="22"/>
          <w:lang w:val="el-GR" w:eastAsia="el-GR" w:bidi="el-GR"/>
        </w:rPr>
        <w:t>l</w:t>
      </w:r>
      <w:r w:rsidRPr="00A00DC3">
        <w:rPr>
          <w:color w:val="000000"/>
          <w:sz w:val="22"/>
          <w:szCs w:val="22"/>
          <w:lang w:val="el-GR" w:eastAsia="el-GR" w:bidi="el-GR"/>
        </w:rPr>
        <w:t>aparoscopic adjustable gastric banding)</w:t>
      </w:r>
    </w:p>
    <w:p w14:paraId="594A1469" w14:textId="77777777" w:rsidR="001326DD" w:rsidRDefault="00097B4F" w:rsidP="00B920C4">
      <w:pPr>
        <w:pStyle w:val="BodyText"/>
        <w:ind w:firstLine="491"/>
        <w:rPr>
          <w:b/>
          <w:bCs/>
          <w:color w:val="000000"/>
          <w:lang w:val="el-GR" w:eastAsia="el-GR" w:bidi="el-GR"/>
        </w:rPr>
      </w:pPr>
      <w:r w:rsidRPr="00097B4F">
        <w:rPr>
          <w:b/>
          <w:bCs/>
          <w:color w:val="000000"/>
          <w:lang w:val="el-GR" w:eastAsia="el-GR" w:bidi="el-GR"/>
        </w:rPr>
        <w:t>Απαραίτητες Υποστηρικτικές Πληροφορίες:</w:t>
      </w:r>
    </w:p>
    <w:p w14:paraId="1961EA59" w14:textId="2CB1970A" w:rsidR="00A13EB0" w:rsidRPr="001326DD" w:rsidRDefault="007F3460" w:rsidP="00B920C4">
      <w:pPr>
        <w:pStyle w:val="BodyText"/>
        <w:ind w:left="1440"/>
        <w:rPr>
          <w:b/>
          <w:bCs/>
          <w:color w:val="000000"/>
          <w:lang w:val="el-GR" w:eastAsia="el-GR" w:bidi="el-GR"/>
        </w:rPr>
      </w:pPr>
      <w:r>
        <w:rPr>
          <w:bCs/>
          <w:color w:val="000000"/>
          <w:lang w:val="en-US" w:eastAsia="el-GR" w:bidi="el-GR"/>
        </w:rPr>
        <w:t>i</w:t>
      </w:r>
      <w:r w:rsidRPr="00B920C4">
        <w:rPr>
          <w:bCs/>
          <w:color w:val="000000"/>
          <w:lang w:val="el-GR" w:eastAsia="el-GR" w:bidi="el-GR"/>
        </w:rPr>
        <w:t xml:space="preserve">. </w:t>
      </w:r>
      <w:r w:rsidR="001326DD" w:rsidRPr="001326DD">
        <w:rPr>
          <w:bCs/>
          <w:color w:val="000000"/>
          <w:lang w:val="el-GR" w:eastAsia="el-GR" w:bidi="el-GR"/>
        </w:rPr>
        <w:t>Α</w:t>
      </w:r>
      <w:r w:rsidR="002638ED">
        <w:rPr>
          <w:color w:val="000000"/>
          <w:sz w:val="22"/>
          <w:szCs w:val="22"/>
          <w:lang w:val="el-GR" w:eastAsia="el-GR" w:bidi="el-GR"/>
        </w:rPr>
        <w:t xml:space="preserve">πεικονιστική εξέταση που να υποδεικνύει το ύψος της εκροής </w:t>
      </w:r>
    </w:p>
    <w:p w14:paraId="1D916D46" w14:textId="6F19D392" w:rsidR="00A13EB0" w:rsidRPr="00097B4F" w:rsidRDefault="00A13EB0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4CD66A45" w14:textId="58B7B800" w:rsidR="00A13EB0" w:rsidRPr="00097B4F" w:rsidRDefault="00A13EB0" w:rsidP="00266EDC">
      <w:pPr>
        <w:pStyle w:val="BodyText"/>
        <w:shd w:val="clear" w:color="auto" w:fill="auto"/>
        <w:spacing w:before="240" w:after="440" w:line="252" w:lineRule="auto"/>
        <w:ind w:right="567"/>
        <w:rPr>
          <w:color w:val="000000"/>
          <w:sz w:val="22"/>
          <w:szCs w:val="22"/>
          <w:lang w:val="el-GR" w:eastAsia="el-GR" w:bidi="el-GR"/>
        </w:rPr>
      </w:pPr>
    </w:p>
    <w:p w14:paraId="3AA73CA8" w14:textId="11E9A437" w:rsidR="00D54A34" w:rsidRPr="0014269E" w:rsidRDefault="00D54A34" w:rsidP="00D54A34">
      <w:pPr>
        <w:pStyle w:val="BodyText"/>
        <w:shd w:val="clear" w:color="auto" w:fill="auto"/>
        <w:spacing w:after="440" w:line="252" w:lineRule="auto"/>
        <w:jc w:val="center"/>
        <w:rPr>
          <w:b/>
          <w:bCs/>
          <w:color w:val="000000"/>
          <w:sz w:val="22"/>
          <w:szCs w:val="22"/>
          <w:lang w:val="el-GR" w:eastAsia="el-GR" w:bidi="el-GR"/>
        </w:rPr>
      </w:pPr>
      <w:r w:rsidRPr="0014269E">
        <w:rPr>
          <w:b/>
          <w:bCs/>
          <w:color w:val="000000"/>
          <w:sz w:val="22"/>
          <w:szCs w:val="22"/>
          <w:lang w:val="el-GR" w:eastAsia="el-GR" w:bidi="el-GR"/>
        </w:rPr>
        <w:t xml:space="preserve">ΕΝΤΥΠΟ </w:t>
      </w:r>
      <w:r w:rsidR="005D5529">
        <w:rPr>
          <w:b/>
          <w:bCs/>
          <w:color w:val="000000"/>
          <w:sz w:val="22"/>
          <w:szCs w:val="22"/>
          <w:lang w:val="el-GR" w:eastAsia="el-GR" w:bidi="el-GR"/>
        </w:rPr>
        <w:t xml:space="preserve">ΠΡΟΕΓΚΡΙΣΗΣ </w:t>
      </w:r>
      <w:r w:rsidR="00DA29C7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  <w:r w:rsidR="006314F5">
        <w:rPr>
          <w:b/>
          <w:bCs/>
          <w:color w:val="000000"/>
          <w:sz w:val="22"/>
          <w:szCs w:val="22"/>
          <w:lang w:val="el-GR" w:eastAsia="el-GR" w:bidi="el-GR"/>
        </w:rPr>
        <w:t>ΕΠΕΜΒΑΣΕΩΝ ΒΑΡΙΑΤΡΙΚΗΣ ΧΕΙΡΟΥΡΓΙΚΗΣ</w:t>
      </w:r>
      <w:r w:rsidR="00DA29C7">
        <w:rPr>
          <w:b/>
          <w:bCs/>
          <w:color w:val="000000"/>
          <w:sz w:val="22"/>
          <w:szCs w:val="22"/>
          <w:lang w:val="el-GR" w:eastAsia="el-GR" w:bidi="el-GR"/>
        </w:rPr>
        <w:t xml:space="preserve"> </w:t>
      </w:r>
    </w:p>
    <w:p w14:paraId="68998EEB" w14:textId="77777777" w:rsidR="00C42483" w:rsidRPr="00AB2B9E" w:rsidRDefault="00C42483" w:rsidP="00C42483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GB"/>
        </w:rPr>
      </w:pPr>
      <w:r w:rsidRPr="00AB2B9E">
        <w:rPr>
          <w:rFonts w:ascii="Arial" w:eastAsia="Times New Roman" w:hAnsi="Arial" w:cs="Arial"/>
          <w:vanish/>
          <w:sz w:val="16"/>
          <w:szCs w:val="16"/>
          <w:lang w:eastAsia="en-GB"/>
        </w:rPr>
        <w:t>Top of Form</w:t>
      </w:r>
    </w:p>
    <w:p w14:paraId="660CCE65" w14:textId="582D29A3" w:rsidR="00C42483" w:rsidRPr="0070545A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 w:rsidRPr="005A2E97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ΠΡΟΣΟΧΗ: Οι ερωτήσεις που σημειώνονται με * πρέπει να απαντώνται </w:t>
      </w:r>
      <w:r w:rsidR="0070545A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πάντοτε.</w:t>
      </w:r>
      <w:bookmarkStart w:id="4" w:name="_GoBack"/>
      <w:bookmarkEnd w:id="4"/>
    </w:p>
    <w:p w14:paraId="1456F0A8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665B0916" w14:textId="77777777" w:rsidR="00C42483" w:rsidRPr="005A2E97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 w:rsidRPr="005A2E97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ΜΕΡΟΣ 1</w:t>
      </w:r>
    </w:p>
    <w:p w14:paraId="4D7889B3" w14:textId="58376052" w:rsidR="00C42483" w:rsidRPr="005A2E97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</w:pPr>
      <w:r>
        <w:rPr>
          <w:rFonts w:ascii="Open Sans" w:eastAsia="Times New Roman" w:hAnsi="Open Sans" w:cs="Times New Roman"/>
          <w:color w:val="0B202F"/>
          <w:sz w:val="21"/>
          <w:szCs w:val="21"/>
          <w:lang w:val="en-US" w:eastAsia="en-GB"/>
        </w:rPr>
        <w:t>E</w:t>
      </w:r>
      <w:r w:rsidRPr="005A2E97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>πιλέξτε ποια δ</w:t>
      </w:r>
      <w:r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>ήλωση ισχύει για τον ασθενή (1-</w:t>
      </w:r>
      <w:r w:rsidR="00C00975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>3</w:t>
      </w:r>
      <w:r w:rsidRPr="005A2E97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>):</w:t>
      </w:r>
      <w:r w:rsidRPr="00AB2B9E">
        <w:rPr>
          <w:rFonts w:ascii="Open Sans" w:eastAsia="Times New Roman" w:hAnsi="Open Sans" w:cs="Times New Roman"/>
          <w:color w:val="0B202F"/>
          <w:sz w:val="21"/>
          <w:szCs w:val="21"/>
          <w:lang w:eastAsia="en-GB"/>
        </w:rPr>
        <w:t> </w:t>
      </w:r>
      <w:r w:rsidRPr="005A2E97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>*</w:t>
      </w:r>
    </w:p>
    <w:p w14:paraId="244789C5" w14:textId="341E65CB" w:rsidR="00C42483" w:rsidRPr="00AB2B9E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eastAsia="en-GB"/>
        </w:rPr>
      </w:pPr>
      <w:r w:rsidRPr="00AB2B9E">
        <w:rPr>
          <w:rFonts w:ascii="Open Sans" w:eastAsia="Times New Roman" w:hAnsi="Open Sans" w:cs="Times New Roman"/>
          <w:color w:val="0B202F"/>
          <w:sz w:val="21"/>
          <w:szCs w:val="21"/>
        </w:rPr>
        <w:object w:dxaOrig="225" w:dyaOrig="225" w14:anchorId="5C3791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1" type="#_x0000_t75" style="width:1in;height:18pt" o:ole="">
            <v:imagedata r:id="rId9" o:title=""/>
          </v:shape>
          <w:control r:id="rId10" w:name="DefaultOcxName1" w:shapeid="_x0000_i1041"/>
        </w:object>
      </w:r>
    </w:p>
    <w:p w14:paraId="677D1A10" w14:textId="5F9D8976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 w:rsidRPr="005A2E97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1. 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Ο ασθενής θα υποβληθεί σε</w:t>
      </w:r>
      <w:r w:rsidR="001326DD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 1η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 επέμβαση βαριατρικής χειρουργικής</w:t>
      </w:r>
      <w:r w:rsidRPr="005A2E97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(παρακαλώ προχωρήστε στο ΜΕΡΟΣ </w:t>
      </w:r>
      <w:r w:rsidRPr="00C42483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2α)</w:t>
      </w:r>
    </w:p>
    <w:p w14:paraId="39AF4F95" w14:textId="77777777" w:rsidR="0071522A" w:rsidRPr="005A2E97" w:rsidRDefault="0071522A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455DCD4D" w14:textId="317BB84E" w:rsidR="00C42483" w:rsidRDefault="0071522A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2</w:t>
      </w: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. ο ασθενής θα υποβληθεί σε επανεπέμβαση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 </w:t>
      </w: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(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παρακαλώ προχωρήστε στο ΜΕΡΟΣ 2β</w:t>
      </w: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)</w:t>
      </w:r>
    </w:p>
    <w:p w14:paraId="7013C5F9" w14:textId="419ED034" w:rsidR="0071522A" w:rsidRDefault="0071522A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04A6205A" w14:textId="77777777" w:rsidR="0071522A" w:rsidRPr="005A2E97" w:rsidRDefault="0071522A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3A99D59F" w14:textId="73F1D0CC" w:rsidR="00C42483" w:rsidRDefault="0071522A" w:rsidP="00C42483">
      <w:pPr>
        <w:tabs>
          <w:tab w:val="right" w:leader="dot" w:pos="6237"/>
          <w:tab w:val="right" w:leader="dot" w:pos="8505"/>
          <w:tab w:val="right" w:leader="dot" w:pos="8789"/>
        </w:tabs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3</w:t>
      </w:r>
      <w:r w:rsidR="00C42483" w:rsidRPr="00830444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. Θα ακολουθηθεί </w:t>
      </w:r>
      <w:r w:rsidR="00DF0324" w:rsidRPr="00B1665B">
        <w:rPr>
          <w:b/>
          <w:bCs/>
          <w:i/>
          <w:color w:val="000000"/>
          <w:lang w:val="el-GR" w:eastAsia="el-GR" w:bidi="el-GR"/>
        </w:rPr>
        <w:t>γαστρεντερική αναστόμωση χωρίς γαστρεκτομή</w:t>
      </w:r>
      <w:r w:rsidR="00C42483" w:rsidRPr="00830444">
        <w:rPr>
          <w:b/>
          <w:bCs/>
          <w:i/>
          <w:color w:val="000000"/>
          <w:lang w:val="el-GR" w:eastAsia="el-GR" w:bidi="el-GR"/>
        </w:rPr>
        <w:t xml:space="preserve"> </w:t>
      </w:r>
      <w:r w:rsidR="00C42483" w:rsidRPr="00830444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 για σκοπούς πέραν της βαριατρικής (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παρακαλώ προχωρήστε στο ΜΕΡΟΣ 2γ</w:t>
      </w:r>
      <w:r w:rsidR="00C42483" w:rsidRPr="00830444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)</w:t>
      </w:r>
    </w:p>
    <w:p w14:paraId="3AA4F5A6" w14:textId="77777777" w:rsidR="00C42483" w:rsidRPr="005A2E97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6570C6AE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 w:rsidRPr="005A2E97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ΜΕΡΟΣ 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2</w:t>
      </w:r>
    </w:p>
    <w:p w14:paraId="3282F833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Μέρος 2</w:t>
      </w:r>
      <w:r w:rsidRPr="005A2E97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α: </w:t>
      </w:r>
      <w:r w:rsidRPr="00C42483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(να συμπληρωθεί μόνο στην περίπτωση που ισχύει η δήλωση 1)</w:t>
      </w:r>
    </w:p>
    <w:p w14:paraId="65788116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5AFD0A8C" w14:textId="77777777" w:rsidR="00C42483" w:rsidRPr="00D83C20" w:rsidRDefault="00C42483" w:rsidP="00C42483">
      <w:pPr>
        <w:spacing w:after="0" w:line="240" w:lineRule="auto"/>
        <w:rPr>
          <w:u w:val="single"/>
          <w:lang w:val="el-GR"/>
        </w:rPr>
      </w:pPr>
      <w:r w:rsidRPr="00D83C20">
        <w:rPr>
          <w:u w:val="single"/>
          <w:lang w:val="el-GR"/>
        </w:rPr>
        <w:t xml:space="preserve">2αi)  ΔΜΣ και Σύντομη περιγραφή της κλινικής εικόνας του ασθενούς </w:t>
      </w:r>
    </w:p>
    <w:p w14:paraId="388A89BB" w14:textId="07725A96" w:rsidR="00C42483" w:rsidRPr="00AB2B9E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eastAsia="en-GB"/>
        </w:rPr>
      </w:pPr>
      <w:r w:rsidRPr="00AB2B9E">
        <w:rPr>
          <w:rFonts w:ascii="Open Sans" w:eastAsia="Times New Roman" w:hAnsi="Open Sans" w:cs="Times New Roman"/>
          <w:color w:val="0B202F"/>
          <w:sz w:val="21"/>
          <w:szCs w:val="21"/>
        </w:rPr>
        <w:object w:dxaOrig="225" w:dyaOrig="225" w14:anchorId="5ACD4827">
          <v:shape id="_x0000_i1045" type="#_x0000_t75" style="width:136.5pt;height:38.25pt" o:ole="">
            <v:imagedata r:id="rId11" o:title=""/>
          </v:shape>
          <w:control r:id="rId12" w:name="DefaultOcxName2" w:shapeid="_x0000_i1045"/>
        </w:object>
      </w:r>
    </w:p>
    <w:p w14:paraId="35D2A1DA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eastAsia="en-GB"/>
        </w:rPr>
      </w:pPr>
    </w:p>
    <w:p w14:paraId="6C97F6A5" w14:textId="77777777" w:rsidR="00C42483" w:rsidRPr="00C16808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  <w:r w:rsidRPr="00C16808">
        <w:rPr>
          <w:rFonts w:ascii="Open Sans" w:eastAsia="Times New Roman" w:hAnsi="Open Sans" w:cs="Times New Roman"/>
          <w:noProof/>
          <w:color w:val="0B202F"/>
          <w:sz w:val="21"/>
          <w:szCs w:val="21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EA96108" wp14:editId="22FC4ED8">
                <wp:simplePos x="0" y="0"/>
                <wp:positionH relativeFrom="column">
                  <wp:posOffset>5867400</wp:posOffset>
                </wp:positionH>
                <wp:positionV relativeFrom="paragraph">
                  <wp:posOffset>7620</wp:posOffset>
                </wp:positionV>
                <wp:extent cx="167640" cy="129540"/>
                <wp:effectExtent l="0" t="0" r="22860" b="22860"/>
                <wp:wrapSquare wrapText="bothSides"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C6C257" w14:textId="77777777" w:rsidR="0071522A" w:rsidRDefault="0071522A" w:rsidP="00C424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A96108" id="Rectangle 1" o:spid="_x0000_s1026" style="position:absolute;margin-left:462pt;margin-top:.6pt;width:13.2pt;height:10.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" fillcolor="window" strokecolor="windowText" strokeweight="1pt">
                <v:textbox>
                  <w:txbxContent>
                    <w:p w14:paraId="56C6C257" w14:textId="77777777" w:rsidR="0071522A" w:rsidRDefault="0071522A" w:rsidP="00C42483">
                      <w:pPr>
                        <w:jc w:val="cente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2αi</w:t>
      </w:r>
      <w:r w:rsidRPr="004E3939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i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)</w:t>
      </w:r>
      <w:r w:rsidRPr="00C16808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</w:t>
      </w:r>
      <w:r w:rsidRPr="00C16808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Επιβεβαιώνω ότι ο ασθενής πληροί τις προϋποθέσεις a-c όπως περιγράφονται πιο κάτω:</w:t>
      </w:r>
    </w:p>
    <w:p w14:paraId="1CDDF89A" w14:textId="77777777" w:rsidR="00C42483" w:rsidRPr="00C16808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</w:p>
    <w:p w14:paraId="0A96EBB6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5ADD6EB2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a.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 xml:space="preserve">Άτομα &gt;18 ετών </w:t>
      </w:r>
    </w:p>
    <w:p w14:paraId="7BEC8ABC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b.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 xml:space="preserve">Είδος Επέμβασης </w:t>
      </w:r>
    </w:p>
    <w:p w14:paraId="3C9359F7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n-US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n-US" w:eastAsia="en-GB"/>
        </w:rPr>
        <w:t>•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n-US" w:eastAsia="en-GB"/>
        </w:rPr>
        <w:tab/>
        <w:t xml:space="preserve">Laparoscopic adjustable gastric banding 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ή</w:t>
      </w:r>
    </w:p>
    <w:p w14:paraId="7BEF2262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n-US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n-US" w:eastAsia="en-GB"/>
        </w:rPr>
        <w:t>•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n-US" w:eastAsia="en-GB"/>
        </w:rPr>
        <w:tab/>
        <w:t xml:space="preserve">Roux-en-Y procedure up to 150 cm 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ή</w:t>
      </w:r>
    </w:p>
    <w:p w14:paraId="2006F8A6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•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 xml:space="preserve">Sleeve gastrectomy </w:t>
      </w:r>
    </w:p>
    <w:p w14:paraId="467DB346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c.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>Δείκτης Μάζας Σώματος  (ΔΜΣ) ≥ 40 ή ΔΜΣ ≥35 με συνοδά νοσήματα σχετικά με την παχυσαρκία, που περιλαμβάνουν:</w:t>
      </w:r>
    </w:p>
    <w:p w14:paraId="5F535C65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•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>Σακχαρώδη διαβήτη</w:t>
      </w:r>
    </w:p>
    <w:p w14:paraId="1C0C71F9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•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>Καρδιαγγειακή νόσο</w:t>
      </w:r>
    </w:p>
    <w:p w14:paraId="247D2AC9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•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>Υπέρταση</w:t>
      </w:r>
    </w:p>
    <w:p w14:paraId="70DF25E0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•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>Δυσλιπιδαιμία</w:t>
      </w:r>
    </w:p>
    <w:p w14:paraId="3BBCFFCE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•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>Υπερουριχαιμία</w:t>
      </w:r>
    </w:p>
    <w:p w14:paraId="5CAE5E5F" w14:textId="77777777" w:rsidR="00C42483" w:rsidRPr="001A6B19" w:rsidRDefault="00C42483" w:rsidP="00C42483">
      <w:pPr>
        <w:spacing w:after="0" w:line="240" w:lineRule="auto"/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</w:pP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>•</w:t>
      </w:r>
      <w:r w:rsidRPr="001A6B19">
        <w:rPr>
          <w:rFonts w:ascii="Open Sans" w:eastAsia="Times New Roman" w:hAnsi="Open Sans" w:cs="Times New Roman"/>
          <w:bCs/>
          <w:color w:val="0B202F"/>
          <w:sz w:val="21"/>
          <w:szCs w:val="21"/>
          <w:lang w:val="el-GR" w:eastAsia="en-GB"/>
        </w:rPr>
        <w:tab/>
        <w:t>Απειλητικά για τη ζωή καρδιοαναπνευστικά προβλήματα (για παράδειγμα, σοβαρή αποφρακτική άπνοια ύπνου, σύνδρομο Pickwickian, καρδιομυοπάθεια που σχετίζεται με την παχυσαρκία)</w:t>
      </w:r>
    </w:p>
    <w:p w14:paraId="286748DE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</w:p>
    <w:p w14:paraId="1D6324C6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2αiii</w:t>
      </w:r>
      <w:r w:rsidRPr="004E3939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)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</w:t>
      </w:r>
      <w:r w:rsidRPr="009D7496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Παρακαλώ σημειώστε το είδος της επέμβασης που θα πραγματοποιηθεί</w:t>
      </w:r>
    </w:p>
    <w:p w14:paraId="7F867546" w14:textId="7D8C6383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</w:rPr>
      </w:pPr>
      <w:r w:rsidRPr="00153D1D">
        <w:rPr>
          <w:rFonts w:ascii="Open Sans" w:eastAsia="Times New Roman" w:hAnsi="Open Sans" w:cs="Times New Roman"/>
          <w:color w:val="0B202F"/>
          <w:sz w:val="21"/>
          <w:szCs w:val="21"/>
          <w:u w:val="single"/>
        </w:rPr>
        <w:object w:dxaOrig="225" w:dyaOrig="225" w14:anchorId="1055E792">
          <v:shape id="_x0000_i1048" type="#_x0000_t75" style="width:136.5pt;height:38.25pt" o:ole="">
            <v:imagedata r:id="rId11" o:title=""/>
          </v:shape>
          <w:control r:id="rId13" w:name="DefaultOcxName31" w:shapeid="_x0000_i1048"/>
        </w:object>
      </w:r>
    </w:p>
    <w:p w14:paraId="644E0B38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</w:rPr>
      </w:pPr>
    </w:p>
    <w:p w14:paraId="211148E0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</w:rPr>
      </w:pPr>
    </w:p>
    <w:p w14:paraId="2F257193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</w:rPr>
      </w:pPr>
    </w:p>
    <w:p w14:paraId="4603FA90" w14:textId="77777777" w:rsidR="00925F4B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2αi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n-US"/>
        </w:rPr>
        <w:t>v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) </w:t>
      </w:r>
      <w:r w:rsidRPr="004E3939">
        <w:rPr>
          <w:rFonts w:ascii="Open Sans" w:eastAsia="Times New Roman" w:hAnsi="Open Sans" w:cs="Times New Roman"/>
          <w:noProof/>
          <w:color w:val="0B202F"/>
          <w:sz w:val="21"/>
          <w:szCs w:val="21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4696D44" wp14:editId="1B919768">
                <wp:simplePos x="0" y="0"/>
                <wp:positionH relativeFrom="margin">
                  <wp:posOffset>5474335</wp:posOffset>
                </wp:positionH>
                <wp:positionV relativeFrom="paragraph">
                  <wp:posOffset>61595</wp:posOffset>
                </wp:positionV>
                <wp:extent cx="167640" cy="129540"/>
                <wp:effectExtent l="0" t="0" r="22860" b="22860"/>
                <wp:wrapSquare wrapText="bothSides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295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1A5E1F" w14:textId="77777777" w:rsidR="0071522A" w:rsidRDefault="0071522A" w:rsidP="00C424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696D44" id="Rectangle 7" o:spid="_x0000_s1027" style="position:absolute;margin-left:431.05pt;margin-top:4.85pt;width:13.2pt;height:10.2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" fillcolor="window" strokecolor="windowText" strokeweight="1pt">
                <v:textbox>
                  <w:txbxContent>
                    <w:p w14:paraId="221A5E1F" w14:textId="77777777" w:rsidR="0071522A" w:rsidRDefault="0071522A" w:rsidP="00C42483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C16808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Επιβεβαιώνω ότι ο ασθενής έχει τύχει προεγχειρητικής ενημέρωσης για τα ρίσκα </w:t>
      </w:r>
    </w:p>
    <w:p w14:paraId="4A82D0B8" w14:textId="090CAAE0" w:rsidR="00C42483" w:rsidRPr="00C16808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  <w:r w:rsidRPr="00C16808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lastRenderedPageBreak/>
        <w:t>και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</w:t>
      </w:r>
      <w:r w:rsidRPr="00C16808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τα οφέλη της επέμβασης καθώς και έχει καταρτιστεί πλάνο θεραπείας </w:t>
      </w:r>
    </w:p>
    <w:p w14:paraId="178E0527" w14:textId="77777777" w:rsidR="00C42483" w:rsidRPr="00C16808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</w:p>
    <w:p w14:paraId="3E6868A2" w14:textId="77777777" w:rsidR="00C42483" w:rsidRPr="00C16808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</w:p>
    <w:p w14:paraId="546E3BBB" w14:textId="77777777" w:rsidR="00D16675" w:rsidRDefault="00D16675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</w:p>
    <w:p w14:paraId="3C1EC942" w14:textId="77777777" w:rsidR="00D16675" w:rsidRDefault="00D16675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</w:p>
    <w:p w14:paraId="349285B1" w14:textId="77777777" w:rsidR="00D16675" w:rsidRDefault="00D16675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</w:p>
    <w:p w14:paraId="4682E2EC" w14:textId="041BAB98" w:rsidR="00C42483" w:rsidRPr="00D42700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2α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n-US"/>
        </w:rPr>
        <w:t>v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) </w:t>
      </w:r>
      <w:r w:rsidRPr="00153D1D">
        <w:rPr>
          <w:rFonts w:ascii="Open Sans" w:eastAsia="Times New Roman" w:hAnsi="Open Sans" w:cs="Times New Roman" w:hint="eastAsia"/>
          <w:color w:val="0B202F"/>
          <w:sz w:val="21"/>
          <w:szCs w:val="21"/>
          <w:u w:val="single"/>
          <w:lang w:val="el-GR"/>
        </w:rPr>
        <w:t>Ε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πιβεβαιώνω ότι έχω</w:t>
      </w:r>
      <w:r w:rsidRPr="00153D1D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επισυνάψει τις απαραίτητες υποστηρικτικές πληροφορίες i-vi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 </w:t>
      </w:r>
      <w:r w:rsidRPr="00D42700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 xml:space="preserve"> </w:t>
      </w:r>
      <w:r w:rsidRPr="00D42700">
        <w:rPr>
          <w:rFonts w:ascii="Open Sans" w:eastAsia="Times New Roman" w:hAnsi="Open Sans" w:cs="Times New Roman"/>
          <w:noProof/>
          <w:color w:val="0B202F"/>
          <w:sz w:val="21"/>
          <w:szCs w:val="21"/>
          <w:lang w:val="en-US"/>
        </w:rPr>
        <w:drawing>
          <wp:inline distT="0" distB="0" distL="0" distR="0" wp14:anchorId="3B6A321F" wp14:editId="741191B8">
            <wp:extent cx="190500" cy="1524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64849EF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</w:p>
    <w:p w14:paraId="3E491344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>i.</w:t>
      </w: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ab/>
        <w:t xml:space="preserve">Έκθεση του θεράποντα ιατρού που να επιβεβαιώνει τη συμμετοχή στο παρελθόν σε πρόγραμμα απώλειας βάρους </w:t>
      </w:r>
    </w:p>
    <w:p w14:paraId="1474EF72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>ii.</w:t>
      </w: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ab/>
        <w:t>Έκθεση από κλινικό διαιτολόγο ή άλλο επαγγελματία υγείας όπου επιβεβαιώνεται η ανεπαρκής απώλεια βάρους παρά την προσπάθεια με συντηρητική αγωγή  (για παράδειγμα παρεμβάσεις τρόπου ζωής, περιλαμβανομένου του συνδυασμού δίαιτας, άσκησης και τροποποιήσεων της συμπεριφοράς)</w:t>
      </w:r>
    </w:p>
    <w:p w14:paraId="6512B6CA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>iii.</w:t>
      </w: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ab/>
        <w:t>Έκθεση προεγχειρητικής ιατρικής αξιολόγησης</w:t>
      </w:r>
    </w:p>
    <w:p w14:paraId="19FB3D13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>iv.</w:t>
      </w: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ab/>
        <w:t>Έκθεση ψυχολογικής αξιολόγησης από κατάλληλο επαγγελματία υγείας</w:t>
      </w:r>
    </w:p>
    <w:p w14:paraId="5662C5A3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>v.</w:t>
      </w: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ab/>
        <w:t>Βεβαίωση από τον θεράποντα ιατρό ότι έγινε προεγχειρητική ενημέρωση αναφορικά με τα ρίσκα, τα οφέλη, τις ρεαλιστικές προσδοκίες και την ανάγκη για μακροχρόνια παρακολούθηση και τήρηση των νέων συμπεριφορών</w:t>
      </w:r>
    </w:p>
    <w:p w14:paraId="2644DFD9" w14:textId="77777777" w:rsidR="00C42483" w:rsidRPr="00826405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>vi.</w:t>
      </w:r>
      <w:r w:rsidRPr="00153D1D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ab/>
        <w:t>Πλάνο θεραπείας ανάλογα με τις προεγχειρητικές και μετεγχειρητικές ανάγκες του ατόμου</w:t>
      </w:r>
    </w:p>
    <w:p w14:paraId="3B4C554F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</w:p>
    <w:p w14:paraId="7A718A7E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</w:pPr>
    </w:p>
    <w:p w14:paraId="70DAF8F5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1B8DD281" w14:textId="725A5AC1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 w:rsidRPr="005A2E97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ΜΕΡΟΣ 2β: </w:t>
      </w:r>
      <w:r w:rsidRPr="00C42483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(να συμπληρωθεί μόνο στην περίπτωση που ισχύει η δήλωση 2)</w:t>
      </w:r>
    </w:p>
    <w:p w14:paraId="0F5896D3" w14:textId="549EE81B" w:rsidR="0071522A" w:rsidRDefault="0071522A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03797033" w14:textId="4F03F796" w:rsidR="0071522A" w:rsidRPr="0071522A" w:rsidRDefault="0071522A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</w:pP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2βi) </w:t>
      </w: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Σύντομη περιγραφή της κλινικής εικόνας του ασθενούς </w:t>
      </w:r>
    </w:p>
    <w:p w14:paraId="6F3B2A46" w14:textId="73A14141" w:rsidR="0071522A" w:rsidRDefault="0071522A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eastAsia="en-GB"/>
        </w:rPr>
        <w:object w:dxaOrig="225" w:dyaOrig="225" w14:anchorId="3017287F">
          <v:shape id="_x0000_i1051" type="#_x0000_t75" style="width:136.5pt;height:38.25pt" o:ole="">
            <v:imagedata r:id="rId11" o:title=""/>
          </v:shape>
          <w:control r:id="rId15" w:name="DefaultOcxName21" w:shapeid="_x0000_i1051"/>
        </w:object>
      </w:r>
    </w:p>
    <w:p w14:paraId="7A4E6619" w14:textId="2CAFD6E0" w:rsidR="00226F09" w:rsidRDefault="00226F09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70D32AB6" w14:textId="701A7210" w:rsidR="00226F09" w:rsidRDefault="00226F09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4196CA05" w14:textId="77777777" w:rsidR="00226F09" w:rsidRDefault="00226F09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327B118D" w14:textId="365D18DA" w:rsidR="0071522A" w:rsidRDefault="0071522A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2C8F39BD" w14:textId="0DA6D9A3" w:rsidR="0071522A" w:rsidRDefault="0071522A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28692E55" w14:textId="39554961" w:rsidR="0071522A" w:rsidRDefault="0071522A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</w:pP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>2βi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n-US" w:eastAsia="en-GB"/>
        </w:rPr>
        <w:t>i</w:t>
      </w: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) 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Παρακαλώ σημειώστε την ένδειξη για </w:t>
      </w:r>
      <w:r w:rsidR="002B51F8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την οποία απαιτείται η 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>διενέργεια της επέμβασης</w:t>
      </w:r>
      <w:r w:rsidR="002B51F8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 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>(</w:t>
      </w:r>
      <w:r w:rsidR="002B51F8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 παρουσία 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>λειτουργικ</w:t>
      </w:r>
      <w:r w:rsidR="002B51F8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>ού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 </w:t>
      </w:r>
      <w:r w:rsidR="002B51F8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προβλήματος </w:t>
      </w:r>
      <w:r w:rsidR="00F40C58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>στον γαστρεντερικό σωλήνα</w:t>
      </w:r>
      <w:r w:rsidR="002B51F8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 ή 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>μηχανική βλάβη αναλωσίμων)</w:t>
      </w:r>
    </w:p>
    <w:p w14:paraId="7CCEBDCE" w14:textId="6E4D5956" w:rsidR="0071522A" w:rsidRPr="0071522A" w:rsidRDefault="0071522A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</w:pP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 xml:space="preserve"> </w:t>
      </w:r>
    </w:p>
    <w:p w14:paraId="22549275" w14:textId="3DBAD944" w:rsidR="0071522A" w:rsidRPr="0071522A" w:rsidRDefault="0071522A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eastAsia="en-GB"/>
        </w:rPr>
        <w:object w:dxaOrig="225" w:dyaOrig="225" w14:anchorId="45F5ABDB">
          <v:shape id="_x0000_i1054" type="#_x0000_t75" style="width:136.5pt;height:38.25pt" o:ole="">
            <v:imagedata r:id="rId11" o:title=""/>
          </v:shape>
          <w:control r:id="rId16" w:name="DefaultOcxName211" w:shapeid="_x0000_i1054"/>
        </w:object>
      </w:r>
    </w:p>
    <w:p w14:paraId="54F7EAC0" w14:textId="77777777" w:rsidR="0071522A" w:rsidRDefault="0071522A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46785534" w14:textId="11699697" w:rsidR="0071522A" w:rsidRDefault="0071522A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1AC2EB82" w14:textId="42D1AD19" w:rsidR="0071522A" w:rsidRDefault="0071522A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7BBFED8E" w14:textId="1427F3E7" w:rsidR="00226F09" w:rsidRPr="00226F09" w:rsidRDefault="00226F09" w:rsidP="00226F09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</w:pP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>2β</w:t>
      </w:r>
      <w:r w:rsidRPr="00226F09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val="el-GR" w:eastAsia="en-GB"/>
        </w:rPr>
        <w:t>iii) Παρακαλώ σημειώστε το είδος της επέμβασης που θα πραγματοποιηθεί</w:t>
      </w:r>
    </w:p>
    <w:p w14:paraId="0D094FEF" w14:textId="79D7C885" w:rsidR="00226F09" w:rsidRPr="00226F09" w:rsidRDefault="00226F09" w:rsidP="00226F09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eastAsia="en-GB"/>
        </w:rPr>
      </w:pPr>
      <w:r w:rsidRPr="00226F09">
        <w:rPr>
          <w:rFonts w:ascii="Open Sans" w:eastAsia="Times New Roman" w:hAnsi="Open Sans" w:cs="Times New Roman"/>
          <w:b/>
          <w:bCs/>
          <w:color w:val="0B202F"/>
          <w:sz w:val="21"/>
          <w:szCs w:val="21"/>
          <w:u w:val="single"/>
          <w:lang w:eastAsia="en-GB"/>
        </w:rPr>
        <w:object w:dxaOrig="225" w:dyaOrig="225" w14:anchorId="311E8ACF">
          <v:shape id="_x0000_i1057" type="#_x0000_t75" style="width:136.5pt;height:38.25pt" o:ole="">
            <v:imagedata r:id="rId11" o:title=""/>
          </v:shape>
          <w:control r:id="rId17" w:name="DefaultOcxName311" w:shapeid="_x0000_i1057"/>
        </w:object>
      </w:r>
    </w:p>
    <w:p w14:paraId="00EA6DE1" w14:textId="5BC4B264" w:rsidR="0071522A" w:rsidRDefault="0071522A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23FC9F7D" w14:textId="2D7F4D3C" w:rsidR="00226F09" w:rsidRDefault="00226F09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07C2D3F0" w14:textId="58494932" w:rsidR="00226F09" w:rsidRDefault="00226F09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0E89E70C" w14:textId="5B716FB4" w:rsidR="00226F09" w:rsidRDefault="00226F09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29D73D02" w14:textId="414C4FCA" w:rsidR="00226F09" w:rsidRDefault="00226F09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279DDEF6" w14:textId="6E7F5064" w:rsidR="00226F09" w:rsidRDefault="00226F09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253C020B" w14:textId="0A272143" w:rsidR="00226F09" w:rsidRDefault="00226F09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22DBA2BC" w14:textId="77777777" w:rsidR="0071522A" w:rsidRDefault="0071522A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2C71E794" w14:textId="748F76A3" w:rsidR="0071522A" w:rsidRPr="0071522A" w:rsidRDefault="0071522A" w:rsidP="0071522A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lastRenderedPageBreak/>
        <w:t>ΜΕΡΟΣ 2γ</w:t>
      </w: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: (να συμπληρωθεί μόνο στην</w:t>
      </w:r>
      <w:r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 xml:space="preserve"> περίπτωση που ισχύει η δήλωση 3</w:t>
      </w:r>
      <w:r w:rsidRPr="0071522A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)</w:t>
      </w:r>
    </w:p>
    <w:p w14:paraId="2AD17050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3FCE718C" w14:textId="77777777" w:rsidR="00C42483" w:rsidRPr="005A2E97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6DE6E272" w14:textId="77777777" w:rsidR="00C42483" w:rsidRPr="009D7496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  <w:r w:rsidRPr="009D7496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Παρακαλώ σημειώστε το είδος της επέμβασης που θα πραγματοποιηθεί</w:t>
      </w:r>
    </w:p>
    <w:p w14:paraId="4D8A2068" w14:textId="77777777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</w:p>
    <w:p w14:paraId="470A0C53" w14:textId="234E2634" w:rsidR="00C42483" w:rsidRPr="00153D1D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</w:rPr>
      </w:pPr>
      <w:r w:rsidRPr="00153D1D">
        <w:rPr>
          <w:rFonts w:ascii="Open Sans" w:eastAsia="Times New Roman" w:hAnsi="Open Sans" w:cs="Times New Roman"/>
          <w:color w:val="0B202F"/>
          <w:sz w:val="21"/>
          <w:szCs w:val="21"/>
          <w:u w:val="single"/>
        </w:rPr>
        <w:object w:dxaOrig="225" w:dyaOrig="225" w14:anchorId="4AA198FD">
          <v:shape id="_x0000_i1060" type="#_x0000_t75" style="width:136.5pt;height:38.25pt" o:ole="">
            <v:imagedata r:id="rId11" o:title=""/>
          </v:shape>
          <w:control r:id="rId18" w:name="DefaultOcxName3" w:shapeid="_x0000_i1060"/>
        </w:object>
      </w:r>
    </w:p>
    <w:p w14:paraId="67879E1F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</w:rPr>
      </w:pPr>
    </w:p>
    <w:p w14:paraId="58CA0086" w14:textId="77777777" w:rsidR="00C42483" w:rsidRPr="00AB2B9E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eastAsia="en-GB"/>
        </w:rPr>
      </w:pPr>
    </w:p>
    <w:p w14:paraId="5882F8C8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eastAsia="en-GB"/>
        </w:rPr>
      </w:pPr>
    </w:p>
    <w:p w14:paraId="338F0446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highlight w:val="yellow"/>
          <w:lang w:val="el-GR" w:eastAsia="en-GB"/>
        </w:rPr>
      </w:pPr>
    </w:p>
    <w:p w14:paraId="10A3AF53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highlight w:val="yellow"/>
          <w:lang w:val="el-GR" w:eastAsia="en-GB"/>
        </w:rPr>
      </w:pPr>
    </w:p>
    <w:p w14:paraId="35A8C29F" w14:textId="77777777" w:rsidR="00D65E51" w:rsidRDefault="00D65E51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60F02454" w14:textId="77777777" w:rsidR="00D65E51" w:rsidRDefault="00D65E51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019914E0" w14:textId="77777777" w:rsidR="00D65E51" w:rsidRDefault="00D65E51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7289B7F9" w14:textId="77AEA266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  <w:r w:rsidRPr="00C42483"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  <w:t>ΜΕΡΟΣ 3</w:t>
      </w:r>
    </w:p>
    <w:p w14:paraId="2863CDD6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b/>
          <w:bCs/>
          <w:color w:val="0B202F"/>
          <w:sz w:val="21"/>
          <w:szCs w:val="21"/>
          <w:lang w:val="el-GR" w:eastAsia="en-GB"/>
        </w:rPr>
      </w:pPr>
    </w:p>
    <w:p w14:paraId="17DC4052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  <w:r w:rsidRPr="00F14328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Επιβεβαιώνω ότι</w:t>
      </w:r>
      <w:r w:rsidRPr="005A2E97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>*</w:t>
      </w:r>
      <w:r w:rsidRPr="004E3939">
        <w:rPr>
          <w:rFonts w:ascii="Open Sans" w:eastAsia="Times New Roman" w:hAnsi="Open Sans" w:cs="Times New Roman"/>
          <w:b/>
          <w:color w:val="0B202F"/>
          <w:sz w:val="21"/>
          <w:szCs w:val="21"/>
          <w:lang w:val="el-GR"/>
        </w:rPr>
        <w:t xml:space="preserve">                                                                                                                   </w:t>
      </w:r>
      <w:r w:rsidRPr="004E3939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 xml:space="preserve"> </w:t>
      </w:r>
      <w:r w:rsidRPr="00D42700">
        <w:rPr>
          <w:rFonts w:ascii="Open Sans" w:eastAsia="Times New Roman" w:hAnsi="Open Sans" w:cs="Times New Roman"/>
          <w:noProof/>
          <w:color w:val="0B202F"/>
          <w:sz w:val="21"/>
          <w:szCs w:val="21"/>
          <w:lang w:val="en-US"/>
        </w:rPr>
        <w:drawing>
          <wp:inline distT="0" distB="0" distL="0" distR="0" wp14:anchorId="61104477" wp14:editId="481F768D">
            <wp:extent cx="190500" cy="15240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52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9C3864" w14:textId="77777777" w:rsidR="00C42483" w:rsidRPr="004E3939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</w:pP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ισχύει η δήλωση 1, έχω απαντήσει στο μέρος 2α</w:t>
      </w:r>
      <w:r w:rsidRPr="004E3939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i</w:t>
      </w:r>
      <w:r w:rsidRPr="00C16808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- 2α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n-US"/>
        </w:rPr>
        <w:t>v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 </w:t>
      </w:r>
      <w:r w:rsidRPr="004E3939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και έχω επισυνάψει όλα τα απαραίτητα έγγραφα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 </w:t>
      </w:r>
      <w:r w:rsidRPr="004E3939">
        <w:rPr>
          <w:rFonts w:ascii="Open Sans" w:eastAsia="Times New Roman" w:hAnsi="Open Sans" w:cs="Times New Roman"/>
          <w:color w:val="0B202F"/>
          <w:sz w:val="21"/>
          <w:szCs w:val="21"/>
          <w:lang w:val="el-GR"/>
        </w:rPr>
        <w:t xml:space="preserve">   /  </w:t>
      </w:r>
      <w:r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>ισχύει η δήλωση 2</w:t>
      </w:r>
      <w:r w:rsidRPr="004E3939">
        <w:rPr>
          <w:rFonts w:ascii="Open Sans" w:eastAsia="Times New Roman" w:hAnsi="Open Sans" w:cs="Times New Roman"/>
          <w:color w:val="0B202F"/>
          <w:sz w:val="21"/>
          <w:szCs w:val="21"/>
          <w:u w:val="single"/>
          <w:lang w:val="el-GR"/>
        </w:rPr>
        <w:t xml:space="preserve">. </w:t>
      </w:r>
    </w:p>
    <w:p w14:paraId="3F2C53C8" w14:textId="77777777" w:rsidR="00C42483" w:rsidRPr="004022B7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</w:pPr>
    </w:p>
    <w:p w14:paraId="2296F873" w14:textId="77777777" w:rsidR="00C42483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</w:pPr>
    </w:p>
    <w:p w14:paraId="14C6109F" w14:textId="77777777" w:rsidR="00C42483" w:rsidRPr="005A2E97" w:rsidRDefault="00C42483" w:rsidP="00C42483">
      <w:pPr>
        <w:spacing w:after="0" w:line="240" w:lineRule="auto"/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</w:pPr>
      <w:r w:rsidRPr="005A2E97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t>Διαβεβαιώνω ότι οι πιο πάνω πληροφορίες είναι σχετικές, ακριβείς, πλήρεις και έγκυρες.*</w:t>
      </w:r>
    </w:p>
    <w:p w14:paraId="5F8BF03E" w14:textId="4FC40D5D" w:rsidR="00C42483" w:rsidRPr="003D5EDC" w:rsidRDefault="0070545A" w:rsidP="00C42483">
      <w:pPr>
        <w:spacing w:after="0" w:line="240" w:lineRule="auto"/>
        <w:textAlignment w:val="center"/>
        <w:rPr>
          <w:rFonts w:ascii="Arial" w:eastAsia="Times New Roman" w:hAnsi="Arial" w:cs="Arial"/>
          <w:sz w:val="16"/>
          <w:szCs w:val="16"/>
          <w:lang w:val="el-GR" w:eastAsia="en-GB"/>
        </w:rPr>
      </w:pPr>
      <w:r>
        <w:rPr>
          <w:rFonts w:ascii="Open Sans" w:eastAsia="Times New Roman" w:hAnsi="Open Sans" w:cs="Times New Roman"/>
          <w:noProof/>
          <w:color w:val="0B202F"/>
          <w:sz w:val="21"/>
          <w:szCs w:val="21"/>
        </w:rPr>
        <w:pict w14:anchorId="22F07E16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margin-left:0;margin-top:0;width:1in;height:18pt;z-index:251663872;mso-position-horizontal:left;mso-position-horizontal-relative:text;mso-position-vertical-relative:text" o:preferrelative="t" filled="f" stroked="f">
            <v:imagedata r:id="rId9" o:title=""/>
            <o:lock v:ext="edit" aspectratio="t"/>
            <w10:wrap type="square" side="right"/>
          </v:shape>
          <w:control r:id="rId19" w:name="DefaultOcxName16" w:shapeid="_x0000_s1026"/>
        </w:pict>
      </w:r>
      <w:r w:rsidR="00C42483" w:rsidRPr="003D5EDC">
        <w:rPr>
          <w:rFonts w:ascii="Open Sans" w:eastAsia="Times New Roman" w:hAnsi="Open Sans" w:cs="Times New Roman"/>
          <w:color w:val="0B202F"/>
          <w:sz w:val="21"/>
          <w:szCs w:val="21"/>
          <w:lang w:val="el-GR" w:eastAsia="en-GB"/>
        </w:rPr>
        <w:br w:type="textWrapping" w:clear="all"/>
      </w:r>
    </w:p>
    <w:p w14:paraId="5A934420" w14:textId="77777777" w:rsidR="00C42483" w:rsidRPr="003D5EDC" w:rsidRDefault="00C42483" w:rsidP="00C42483">
      <w:pPr>
        <w:rPr>
          <w:lang w:val="el-GR"/>
        </w:rPr>
      </w:pPr>
    </w:p>
    <w:p w14:paraId="71FEA8AF" w14:textId="2FE7C7F4" w:rsidR="00545922" w:rsidRPr="00545922" w:rsidRDefault="00545922" w:rsidP="00545922">
      <w:pPr>
        <w:tabs>
          <w:tab w:val="left" w:pos="7584"/>
        </w:tabs>
        <w:rPr>
          <w:lang w:val="el-GR"/>
        </w:rPr>
      </w:pPr>
    </w:p>
    <w:sectPr w:rsidR="00545922" w:rsidRPr="00545922" w:rsidSect="00266EDC">
      <w:pgSz w:w="11906" w:h="16838"/>
      <w:pgMar w:top="720" w:right="1021" w:bottom="720" w:left="1021" w:header="709" w:footer="709" w:gutter="0"/>
      <w:pgBorders w:offsetFrom="page">
        <w:top w:val="single" w:sz="4" w:space="24" w:color="2E74B5" w:themeColor="accent1" w:themeShade="BF"/>
        <w:left w:val="single" w:sz="4" w:space="24" w:color="2E74B5" w:themeColor="accent1" w:themeShade="BF"/>
        <w:bottom w:val="single" w:sz="4" w:space="24" w:color="2E74B5" w:themeColor="accent1" w:themeShade="BF"/>
        <w:right w:val="single" w:sz="4" w:space="24" w:color="2E74B5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018257" w14:textId="77777777" w:rsidR="0071522A" w:rsidRDefault="0071522A" w:rsidP="00E87B97">
      <w:pPr>
        <w:spacing w:after="0" w:line="240" w:lineRule="auto"/>
      </w:pPr>
      <w:r>
        <w:separator/>
      </w:r>
    </w:p>
  </w:endnote>
  <w:endnote w:type="continuationSeparator" w:id="0">
    <w:p w14:paraId="5A779A8F" w14:textId="77777777" w:rsidR="0071522A" w:rsidRDefault="0071522A" w:rsidP="00E87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B05200" w14:textId="77777777" w:rsidR="0071522A" w:rsidRDefault="0071522A" w:rsidP="00E87B97">
      <w:pPr>
        <w:spacing w:after="0" w:line="240" w:lineRule="auto"/>
      </w:pPr>
      <w:r>
        <w:separator/>
      </w:r>
    </w:p>
  </w:footnote>
  <w:footnote w:type="continuationSeparator" w:id="0">
    <w:p w14:paraId="6E3CAC7D" w14:textId="77777777" w:rsidR="0071522A" w:rsidRDefault="0071522A" w:rsidP="00E87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0732B"/>
    <w:multiLevelType w:val="hybridMultilevel"/>
    <w:tmpl w:val="05FCF136"/>
    <w:lvl w:ilvl="0" w:tplc="6FD00FA2">
      <w:start w:val="1"/>
      <w:numFmt w:val="lowerLetter"/>
      <w:lvlText w:val="%1.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 w15:restartNumberingAfterBreak="0">
    <w:nsid w:val="052C113C"/>
    <w:multiLevelType w:val="hybridMultilevel"/>
    <w:tmpl w:val="D0969ABA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3">
      <w:start w:val="1"/>
      <w:numFmt w:val="upperRoman"/>
      <w:lvlText w:val="%2."/>
      <w:lvlJc w:val="righ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AE0"/>
    <w:multiLevelType w:val="hybridMultilevel"/>
    <w:tmpl w:val="C7BCEB7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227261F"/>
    <w:multiLevelType w:val="hybridMultilevel"/>
    <w:tmpl w:val="723CDA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1538"/>
    <w:multiLevelType w:val="hybridMultilevel"/>
    <w:tmpl w:val="528058E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16A44237"/>
    <w:multiLevelType w:val="hybridMultilevel"/>
    <w:tmpl w:val="B94C1474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62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A0C92"/>
    <w:multiLevelType w:val="hybridMultilevel"/>
    <w:tmpl w:val="D86075D8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7B637AE"/>
    <w:multiLevelType w:val="hybridMultilevel"/>
    <w:tmpl w:val="7916DD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E224EF"/>
    <w:multiLevelType w:val="hybridMultilevel"/>
    <w:tmpl w:val="DA629074"/>
    <w:lvl w:ilvl="0" w:tplc="0408000B">
      <w:start w:val="1"/>
      <w:numFmt w:val="bullet"/>
      <w:lvlText w:val=""/>
      <w:lvlJc w:val="left"/>
      <w:pPr>
        <w:ind w:left="726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9" w15:restartNumberingAfterBreak="0">
    <w:nsid w:val="2D014D0E"/>
    <w:multiLevelType w:val="multilevel"/>
    <w:tmpl w:val="DB26C0EC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0"/>
        <w:u w:val="none"/>
        <w:shd w:val="clear" w:color="auto" w:fill="auto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FEA5DDA"/>
    <w:multiLevelType w:val="hybridMultilevel"/>
    <w:tmpl w:val="9C84F748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D6472"/>
    <w:multiLevelType w:val="hybridMultilevel"/>
    <w:tmpl w:val="7996E27A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12" w15:restartNumberingAfterBreak="0">
    <w:nsid w:val="335C0C9E"/>
    <w:multiLevelType w:val="hybridMultilevel"/>
    <w:tmpl w:val="C4F2ECF0"/>
    <w:lvl w:ilvl="0" w:tplc="54186EAE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6"/>
        <w:szCs w:val="26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3AC7B63"/>
    <w:multiLevelType w:val="hybridMultilevel"/>
    <w:tmpl w:val="9AC28AA0"/>
    <w:lvl w:ilvl="0" w:tplc="040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B6250A4"/>
    <w:multiLevelType w:val="hybridMultilevel"/>
    <w:tmpl w:val="F8D2246E"/>
    <w:lvl w:ilvl="0" w:tplc="0408001B">
      <w:start w:val="1"/>
      <w:numFmt w:val="lowerRoman"/>
      <w:lvlText w:val="%1."/>
      <w:lvlJc w:val="right"/>
      <w:pPr>
        <w:ind w:left="2340" w:hanging="360"/>
      </w:pPr>
    </w:lvl>
    <w:lvl w:ilvl="1" w:tplc="04080019" w:tentative="1">
      <w:start w:val="1"/>
      <w:numFmt w:val="lowerLetter"/>
      <w:lvlText w:val="%2."/>
      <w:lvlJc w:val="left"/>
      <w:pPr>
        <w:ind w:left="3060" w:hanging="360"/>
      </w:pPr>
    </w:lvl>
    <w:lvl w:ilvl="2" w:tplc="0408001B" w:tentative="1">
      <w:start w:val="1"/>
      <w:numFmt w:val="lowerRoman"/>
      <w:lvlText w:val="%3."/>
      <w:lvlJc w:val="right"/>
      <w:pPr>
        <w:ind w:left="3780" w:hanging="180"/>
      </w:pPr>
    </w:lvl>
    <w:lvl w:ilvl="3" w:tplc="0408000F" w:tentative="1">
      <w:start w:val="1"/>
      <w:numFmt w:val="decimal"/>
      <w:lvlText w:val="%4."/>
      <w:lvlJc w:val="left"/>
      <w:pPr>
        <w:ind w:left="4500" w:hanging="360"/>
      </w:pPr>
    </w:lvl>
    <w:lvl w:ilvl="4" w:tplc="04080019" w:tentative="1">
      <w:start w:val="1"/>
      <w:numFmt w:val="lowerLetter"/>
      <w:lvlText w:val="%5."/>
      <w:lvlJc w:val="left"/>
      <w:pPr>
        <w:ind w:left="5220" w:hanging="360"/>
      </w:pPr>
    </w:lvl>
    <w:lvl w:ilvl="5" w:tplc="0408001B" w:tentative="1">
      <w:start w:val="1"/>
      <w:numFmt w:val="lowerRoman"/>
      <w:lvlText w:val="%6."/>
      <w:lvlJc w:val="right"/>
      <w:pPr>
        <w:ind w:left="5940" w:hanging="180"/>
      </w:pPr>
    </w:lvl>
    <w:lvl w:ilvl="6" w:tplc="0408000F" w:tentative="1">
      <w:start w:val="1"/>
      <w:numFmt w:val="decimal"/>
      <w:lvlText w:val="%7."/>
      <w:lvlJc w:val="left"/>
      <w:pPr>
        <w:ind w:left="6660" w:hanging="360"/>
      </w:pPr>
    </w:lvl>
    <w:lvl w:ilvl="7" w:tplc="04080019" w:tentative="1">
      <w:start w:val="1"/>
      <w:numFmt w:val="lowerLetter"/>
      <w:lvlText w:val="%8."/>
      <w:lvlJc w:val="left"/>
      <w:pPr>
        <w:ind w:left="7380" w:hanging="360"/>
      </w:pPr>
    </w:lvl>
    <w:lvl w:ilvl="8" w:tplc="0408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5" w15:restartNumberingAfterBreak="0">
    <w:nsid w:val="3BD0484D"/>
    <w:multiLevelType w:val="hybridMultilevel"/>
    <w:tmpl w:val="0ADCE6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CD1510D"/>
    <w:multiLevelType w:val="hybridMultilevel"/>
    <w:tmpl w:val="A5D8E08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0B63AE"/>
    <w:multiLevelType w:val="hybridMultilevel"/>
    <w:tmpl w:val="ADE82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DC328D"/>
    <w:multiLevelType w:val="hybridMultilevel"/>
    <w:tmpl w:val="F6269C9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3B02F5"/>
    <w:multiLevelType w:val="hybridMultilevel"/>
    <w:tmpl w:val="B7586182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0" w15:restartNumberingAfterBreak="0">
    <w:nsid w:val="51E74491"/>
    <w:multiLevelType w:val="hybridMultilevel"/>
    <w:tmpl w:val="8002387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545742C9"/>
    <w:multiLevelType w:val="hybridMultilevel"/>
    <w:tmpl w:val="8ADA3AAA"/>
    <w:lvl w:ilvl="0" w:tplc="FDE8423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4E65569"/>
    <w:multiLevelType w:val="hybridMultilevel"/>
    <w:tmpl w:val="F932A6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1B062F"/>
    <w:multiLevelType w:val="hybridMultilevel"/>
    <w:tmpl w:val="F392EA24"/>
    <w:lvl w:ilvl="0" w:tplc="0408001B">
      <w:start w:val="1"/>
      <w:numFmt w:val="lowerRoman"/>
      <w:lvlText w:val="%1."/>
      <w:lvlJc w:val="righ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09135C2"/>
    <w:multiLevelType w:val="hybridMultilevel"/>
    <w:tmpl w:val="23FE251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C487D"/>
    <w:multiLevelType w:val="hybridMultilevel"/>
    <w:tmpl w:val="4DB8E600"/>
    <w:lvl w:ilvl="0" w:tplc="0408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26" w15:restartNumberingAfterBreak="0">
    <w:nsid w:val="77A661F8"/>
    <w:multiLevelType w:val="hybridMultilevel"/>
    <w:tmpl w:val="174C34DC"/>
    <w:lvl w:ilvl="0" w:tplc="13CE3AEE">
      <w:start w:val="1"/>
      <w:numFmt w:val="bullet"/>
      <w:lvlText w:val="-"/>
      <w:lvlJc w:val="left"/>
      <w:pPr>
        <w:ind w:left="2160" w:hanging="360"/>
      </w:pPr>
      <w:rPr>
        <w:rFonts w:ascii="Arial" w:eastAsia="Arial" w:hAnsi="Arial" w:cs="Aria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7"/>
  </w:num>
  <w:num w:numId="3">
    <w:abstractNumId w:val="21"/>
  </w:num>
  <w:num w:numId="4">
    <w:abstractNumId w:val="25"/>
  </w:num>
  <w:num w:numId="5">
    <w:abstractNumId w:val="12"/>
  </w:num>
  <w:num w:numId="6">
    <w:abstractNumId w:val="19"/>
  </w:num>
  <w:num w:numId="7">
    <w:abstractNumId w:val="6"/>
  </w:num>
  <w:num w:numId="8">
    <w:abstractNumId w:val="9"/>
  </w:num>
  <w:num w:numId="9">
    <w:abstractNumId w:val="5"/>
  </w:num>
  <w:num w:numId="10">
    <w:abstractNumId w:val="8"/>
  </w:num>
  <w:num w:numId="11">
    <w:abstractNumId w:val="14"/>
  </w:num>
  <w:num w:numId="12">
    <w:abstractNumId w:val="13"/>
  </w:num>
  <w:num w:numId="13">
    <w:abstractNumId w:val="10"/>
  </w:num>
  <w:num w:numId="14">
    <w:abstractNumId w:val="1"/>
  </w:num>
  <w:num w:numId="15">
    <w:abstractNumId w:val="7"/>
  </w:num>
  <w:num w:numId="16">
    <w:abstractNumId w:val="11"/>
  </w:num>
  <w:num w:numId="17">
    <w:abstractNumId w:val="16"/>
  </w:num>
  <w:num w:numId="18">
    <w:abstractNumId w:val="2"/>
  </w:num>
  <w:num w:numId="19">
    <w:abstractNumId w:val="24"/>
  </w:num>
  <w:num w:numId="20">
    <w:abstractNumId w:val="23"/>
  </w:num>
  <w:num w:numId="21">
    <w:abstractNumId w:val="18"/>
  </w:num>
  <w:num w:numId="22">
    <w:abstractNumId w:val="22"/>
  </w:num>
  <w:num w:numId="23">
    <w:abstractNumId w:val="4"/>
  </w:num>
  <w:num w:numId="24">
    <w:abstractNumId w:val="15"/>
  </w:num>
  <w:num w:numId="25">
    <w:abstractNumId w:val="20"/>
  </w:num>
  <w:num w:numId="26">
    <w:abstractNumId w:val="0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7EE"/>
    <w:rsid w:val="00003FF0"/>
    <w:rsid w:val="00012BCA"/>
    <w:rsid w:val="00043BAE"/>
    <w:rsid w:val="00056B62"/>
    <w:rsid w:val="00060306"/>
    <w:rsid w:val="00060736"/>
    <w:rsid w:val="00061AD7"/>
    <w:rsid w:val="00070C0C"/>
    <w:rsid w:val="00097B4F"/>
    <w:rsid w:val="000D6862"/>
    <w:rsid w:val="000F4396"/>
    <w:rsid w:val="00124128"/>
    <w:rsid w:val="001326DD"/>
    <w:rsid w:val="00133EFE"/>
    <w:rsid w:val="0014269E"/>
    <w:rsid w:val="0016193C"/>
    <w:rsid w:val="001671F3"/>
    <w:rsid w:val="001B7847"/>
    <w:rsid w:val="001E5C3D"/>
    <w:rsid w:val="001F7ACB"/>
    <w:rsid w:val="0022088B"/>
    <w:rsid w:val="00226F09"/>
    <w:rsid w:val="002525E8"/>
    <w:rsid w:val="002638ED"/>
    <w:rsid w:val="00266EDC"/>
    <w:rsid w:val="002936E0"/>
    <w:rsid w:val="0029477B"/>
    <w:rsid w:val="002B51F8"/>
    <w:rsid w:val="00303048"/>
    <w:rsid w:val="00331E5A"/>
    <w:rsid w:val="003549EC"/>
    <w:rsid w:val="003672AB"/>
    <w:rsid w:val="00395591"/>
    <w:rsid w:val="003C0073"/>
    <w:rsid w:val="003D05F9"/>
    <w:rsid w:val="003D5EDC"/>
    <w:rsid w:val="003E1BA1"/>
    <w:rsid w:val="003E5235"/>
    <w:rsid w:val="003E6B48"/>
    <w:rsid w:val="00410F21"/>
    <w:rsid w:val="00445AD6"/>
    <w:rsid w:val="00471F45"/>
    <w:rsid w:val="004A46E4"/>
    <w:rsid w:val="004B7187"/>
    <w:rsid w:val="004D4757"/>
    <w:rsid w:val="004E4B01"/>
    <w:rsid w:val="004F798C"/>
    <w:rsid w:val="0051295F"/>
    <w:rsid w:val="00526161"/>
    <w:rsid w:val="00541342"/>
    <w:rsid w:val="00545922"/>
    <w:rsid w:val="00546658"/>
    <w:rsid w:val="005D5529"/>
    <w:rsid w:val="005E68E5"/>
    <w:rsid w:val="0061321F"/>
    <w:rsid w:val="006314F5"/>
    <w:rsid w:val="00643574"/>
    <w:rsid w:val="006447D6"/>
    <w:rsid w:val="00662F62"/>
    <w:rsid w:val="006C1D74"/>
    <w:rsid w:val="006D10C8"/>
    <w:rsid w:val="006F0153"/>
    <w:rsid w:val="007049B3"/>
    <w:rsid w:val="0070545A"/>
    <w:rsid w:val="0071522A"/>
    <w:rsid w:val="0075579E"/>
    <w:rsid w:val="007561D3"/>
    <w:rsid w:val="0078245B"/>
    <w:rsid w:val="007C1F55"/>
    <w:rsid w:val="007E2FA9"/>
    <w:rsid w:val="007F3460"/>
    <w:rsid w:val="00813286"/>
    <w:rsid w:val="00816621"/>
    <w:rsid w:val="00831A34"/>
    <w:rsid w:val="00887AE7"/>
    <w:rsid w:val="00892A16"/>
    <w:rsid w:val="008B04B3"/>
    <w:rsid w:val="008C0BE4"/>
    <w:rsid w:val="008C26A2"/>
    <w:rsid w:val="008E1A76"/>
    <w:rsid w:val="00921AAD"/>
    <w:rsid w:val="00925F4B"/>
    <w:rsid w:val="00942348"/>
    <w:rsid w:val="009641FC"/>
    <w:rsid w:val="00997E80"/>
    <w:rsid w:val="009A161F"/>
    <w:rsid w:val="009A426A"/>
    <w:rsid w:val="009B4743"/>
    <w:rsid w:val="009E5CC4"/>
    <w:rsid w:val="009F3334"/>
    <w:rsid w:val="00A00DC3"/>
    <w:rsid w:val="00A13EB0"/>
    <w:rsid w:val="00A354FA"/>
    <w:rsid w:val="00A36F13"/>
    <w:rsid w:val="00A75280"/>
    <w:rsid w:val="00A826CF"/>
    <w:rsid w:val="00A8310D"/>
    <w:rsid w:val="00AD06EC"/>
    <w:rsid w:val="00B1665B"/>
    <w:rsid w:val="00B17B80"/>
    <w:rsid w:val="00B30A00"/>
    <w:rsid w:val="00B4380D"/>
    <w:rsid w:val="00B46069"/>
    <w:rsid w:val="00B66CFC"/>
    <w:rsid w:val="00B76E09"/>
    <w:rsid w:val="00B80374"/>
    <w:rsid w:val="00B920C4"/>
    <w:rsid w:val="00BA270F"/>
    <w:rsid w:val="00BE11F2"/>
    <w:rsid w:val="00BF0FE0"/>
    <w:rsid w:val="00C00975"/>
    <w:rsid w:val="00C157F0"/>
    <w:rsid w:val="00C20324"/>
    <w:rsid w:val="00C32AFA"/>
    <w:rsid w:val="00C42483"/>
    <w:rsid w:val="00C54F71"/>
    <w:rsid w:val="00C6027C"/>
    <w:rsid w:val="00C80CF9"/>
    <w:rsid w:val="00CB1C96"/>
    <w:rsid w:val="00CE1ECD"/>
    <w:rsid w:val="00D14122"/>
    <w:rsid w:val="00D16675"/>
    <w:rsid w:val="00D46955"/>
    <w:rsid w:val="00D54A34"/>
    <w:rsid w:val="00D65E51"/>
    <w:rsid w:val="00D755E2"/>
    <w:rsid w:val="00D85069"/>
    <w:rsid w:val="00D93628"/>
    <w:rsid w:val="00D97F3D"/>
    <w:rsid w:val="00DA0FFC"/>
    <w:rsid w:val="00DA29C7"/>
    <w:rsid w:val="00DC0B2A"/>
    <w:rsid w:val="00DE7F9C"/>
    <w:rsid w:val="00DF0324"/>
    <w:rsid w:val="00E12118"/>
    <w:rsid w:val="00E325E1"/>
    <w:rsid w:val="00E77F12"/>
    <w:rsid w:val="00E87B97"/>
    <w:rsid w:val="00EA0CEB"/>
    <w:rsid w:val="00EE284D"/>
    <w:rsid w:val="00EE3547"/>
    <w:rsid w:val="00EE50C2"/>
    <w:rsid w:val="00F35315"/>
    <w:rsid w:val="00F36ADB"/>
    <w:rsid w:val="00F40C58"/>
    <w:rsid w:val="00F700EF"/>
    <w:rsid w:val="00F917EE"/>
    <w:rsid w:val="00FD31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."/>
  <w:listSeparator w:val=","/>
  <w14:docId w14:val="687067BB"/>
  <w15:docId w15:val="{49BB1987-099A-42EC-9F3D-7F00EEBA0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547"/>
  </w:style>
  <w:style w:type="paragraph" w:styleId="Heading1">
    <w:name w:val="heading 1"/>
    <w:basedOn w:val="Normal"/>
    <w:next w:val="Normal"/>
    <w:link w:val="Heading1Char"/>
    <w:qFormat/>
    <w:rsid w:val="008E1A76"/>
    <w:pPr>
      <w:keepNext/>
      <w:tabs>
        <w:tab w:val="left" w:pos="567"/>
      </w:tabs>
      <w:autoSpaceDE w:val="0"/>
      <w:autoSpaceDN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17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7F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F9C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F79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798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798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798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798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B97"/>
  </w:style>
  <w:style w:type="paragraph" w:styleId="Footer">
    <w:name w:val="footer"/>
    <w:basedOn w:val="Normal"/>
    <w:link w:val="FooterChar"/>
    <w:uiPriority w:val="99"/>
    <w:unhideWhenUsed/>
    <w:rsid w:val="00E87B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B97"/>
  </w:style>
  <w:style w:type="character" w:customStyle="1" w:styleId="BodyTextChar">
    <w:name w:val="Body Text Char"/>
    <w:basedOn w:val="DefaultParagraphFont"/>
    <w:link w:val="BodyText"/>
    <w:rsid w:val="00D54A34"/>
    <w:rPr>
      <w:rFonts w:ascii="Arial" w:eastAsia="Arial" w:hAnsi="Arial" w:cs="Arial"/>
      <w:sz w:val="20"/>
      <w:szCs w:val="20"/>
      <w:shd w:val="clear" w:color="auto" w:fill="FFFFFF"/>
    </w:rPr>
  </w:style>
  <w:style w:type="paragraph" w:styleId="BodyText">
    <w:name w:val="Body Text"/>
    <w:basedOn w:val="Normal"/>
    <w:link w:val="BodyTextChar"/>
    <w:qFormat/>
    <w:rsid w:val="00D54A34"/>
    <w:pPr>
      <w:widowControl w:val="0"/>
      <w:shd w:val="clear" w:color="auto" w:fill="FFFFFF"/>
      <w:spacing w:after="29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1">
    <w:name w:val="Body Text Char1"/>
    <w:basedOn w:val="DefaultParagraphFont"/>
    <w:uiPriority w:val="99"/>
    <w:semiHidden/>
    <w:rsid w:val="00D54A34"/>
  </w:style>
  <w:style w:type="table" w:styleId="TableGrid">
    <w:name w:val="Table Grid"/>
    <w:basedOn w:val="TableNormal"/>
    <w:uiPriority w:val="39"/>
    <w:rsid w:val="00D54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8E1A76"/>
    <w:rPr>
      <w:rFonts w:ascii="Arial" w:eastAsia="Times New Roman" w:hAnsi="Arial" w:cs="Arial"/>
      <w:b/>
      <w:bCs/>
      <w:sz w:val="24"/>
      <w:szCs w:val="24"/>
      <w:lang w:val="el-GR"/>
    </w:rPr>
  </w:style>
  <w:style w:type="character" w:styleId="Hyperlink">
    <w:name w:val="Hyperlink"/>
    <w:basedOn w:val="DefaultParagraphFont"/>
    <w:uiPriority w:val="99"/>
    <w:unhideWhenUsed/>
    <w:rsid w:val="00EE284D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4E4B01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EDC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EDC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266EDC"/>
    <w:rPr>
      <w:smallCaps/>
      <w:color w:val="5A5A5A" w:themeColor="text1" w:themeTint="A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4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3.xml"/><Relationship Id="rId18" Type="http://schemas.openxmlformats.org/officeDocument/2006/relationships/control" Target="activeX/activeX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2.xml"/><Relationship Id="rId17" Type="http://schemas.openxmlformats.org/officeDocument/2006/relationships/control" Target="activeX/activeX6.xml"/><Relationship Id="rId2" Type="http://schemas.openxmlformats.org/officeDocument/2006/relationships/numbering" Target="numbering.xml"/><Relationship Id="rId16" Type="http://schemas.openxmlformats.org/officeDocument/2006/relationships/control" Target="activeX/activeX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control" Target="activeX/activeX1.xml"/><Relationship Id="rId19" Type="http://schemas.openxmlformats.org/officeDocument/2006/relationships/control" Target="activeX/activeX8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9F9F62-915E-441B-BAB7-5087197F5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Xenia Ashikkali</dc:creator>
  <cp:keywords/>
  <dc:description/>
  <cp:lastModifiedBy>Christina Englezou</cp:lastModifiedBy>
  <cp:revision>12</cp:revision>
  <cp:lastPrinted>2021-12-02T10:52:00Z</cp:lastPrinted>
  <dcterms:created xsi:type="dcterms:W3CDTF">2021-12-13T11:40:00Z</dcterms:created>
  <dcterms:modified xsi:type="dcterms:W3CDTF">2022-08-25T08:13:00Z</dcterms:modified>
</cp:coreProperties>
</file>